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A9E5" w14:textId="77777777" w:rsidR="00196F21" w:rsidRPr="002771CD" w:rsidRDefault="00A8634C" w:rsidP="00B64466">
      <w:pPr>
        <w:bidi/>
        <w:rPr>
          <w:rFonts w:cstheme="minorHAnsi"/>
          <w:u w:val="single"/>
          <w:rtl/>
        </w:rPr>
      </w:pPr>
      <w:r w:rsidRPr="002771CD">
        <w:rPr>
          <w:rFonts w:cstheme="minorHAnsi"/>
          <w:u w:val="single"/>
          <w:rtl/>
        </w:rPr>
        <w:t xml:space="preserve">الاتحاد من أجل المتوسط في يوم المياه </w:t>
      </w:r>
      <w:r w:rsidR="00B64466" w:rsidRPr="002771CD">
        <w:rPr>
          <w:rFonts w:cstheme="minorHAnsi"/>
          <w:u w:val="single"/>
          <w:rtl/>
        </w:rPr>
        <w:t xml:space="preserve">العالمي: المياه حق أساسي من حقوق الانسان، "المياه للجميع، </w:t>
      </w:r>
      <w:r w:rsidR="00B64466" w:rsidRPr="002771CD">
        <w:rPr>
          <w:rFonts w:cstheme="minorHAnsi"/>
          <w:u w:val="single"/>
          <w:rtl/>
          <w:lang w:val="es-ES" w:bidi="ar-EG"/>
        </w:rPr>
        <w:t>أيا كنت</w:t>
      </w:r>
      <w:r w:rsidR="00B64466" w:rsidRPr="002771CD">
        <w:rPr>
          <w:rFonts w:cstheme="minorHAnsi"/>
          <w:u w:val="single"/>
          <w:rtl/>
        </w:rPr>
        <w:t>، أينما كنت"</w:t>
      </w:r>
      <w:r w:rsidRPr="002771CD">
        <w:rPr>
          <w:rFonts w:cstheme="minorHAnsi"/>
          <w:u w:val="single"/>
          <w:rtl/>
        </w:rPr>
        <w:t>، 22 مارس 2019</w:t>
      </w:r>
    </w:p>
    <w:p w14:paraId="61CFA755" w14:textId="77777777" w:rsidR="00321137" w:rsidRPr="00321137" w:rsidRDefault="00321137" w:rsidP="00321137">
      <w:pPr>
        <w:bidi/>
        <w:rPr>
          <w:rFonts w:asciiTheme="majorBidi" w:hAnsiTheme="majorBidi" w:cstheme="majorBidi"/>
          <w:sz w:val="28"/>
          <w:szCs w:val="28"/>
          <w:rtl/>
        </w:rPr>
      </w:pPr>
    </w:p>
    <w:p w14:paraId="76534C5B" w14:textId="77777777" w:rsidR="00A8634C" w:rsidRPr="002771CD" w:rsidRDefault="00A8634C" w:rsidP="00321137">
      <w:pPr>
        <w:bidi/>
        <w:jc w:val="center"/>
        <w:rPr>
          <w:rFonts w:cstheme="minorHAnsi"/>
          <w:b/>
          <w:bCs/>
          <w:sz w:val="28"/>
          <w:szCs w:val="28"/>
        </w:rPr>
      </w:pPr>
      <w:r w:rsidRPr="002771CD">
        <w:rPr>
          <w:rFonts w:cstheme="minorHAnsi"/>
          <w:b/>
          <w:bCs/>
          <w:sz w:val="28"/>
          <w:szCs w:val="28"/>
          <w:rtl/>
        </w:rPr>
        <w:t>الاتحاد من أجل المتوسط</w:t>
      </w:r>
      <w:r w:rsidR="00321137" w:rsidRPr="002771CD">
        <w:rPr>
          <w:rFonts w:cstheme="minorHAnsi"/>
          <w:b/>
          <w:bCs/>
          <w:sz w:val="28"/>
          <w:szCs w:val="28"/>
          <w:rtl/>
        </w:rPr>
        <w:t xml:space="preserve"> يعتمد خطة عمل على مستوى إقليمي لتأمين الوصول</w:t>
      </w:r>
      <w:r w:rsidRPr="002771CD">
        <w:rPr>
          <w:rFonts w:cstheme="minorHAnsi"/>
          <w:b/>
          <w:bCs/>
          <w:sz w:val="28"/>
          <w:szCs w:val="28"/>
          <w:rtl/>
        </w:rPr>
        <w:t xml:space="preserve"> </w:t>
      </w:r>
      <w:r w:rsidR="00321137" w:rsidRPr="002771CD">
        <w:rPr>
          <w:rFonts w:cstheme="minorHAnsi"/>
          <w:b/>
          <w:bCs/>
          <w:sz w:val="28"/>
          <w:szCs w:val="28"/>
          <w:rtl/>
        </w:rPr>
        <w:t>لمصادر مياه الشرب لجميع الدول الأعضاء.</w:t>
      </w:r>
    </w:p>
    <w:p w14:paraId="74A52F26" w14:textId="77777777" w:rsidR="00A8634C" w:rsidRPr="00B64466" w:rsidRDefault="00A8634C" w:rsidP="00A8634C">
      <w:pPr>
        <w:bidi/>
        <w:rPr>
          <w:rFonts w:asciiTheme="majorBidi" w:hAnsiTheme="majorBidi" w:cstheme="majorBidi"/>
          <w:sz w:val="24"/>
          <w:szCs w:val="24"/>
        </w:rPr>
      </w:pPr>
    </w:p>
    <w:p w14:paraId="000EBAD2" w14:textId="77777777" w:rsidR="00A8634C" w:rsidRPr="002771CD" w:rsidRDefault="00A8634C" w:rsidP="00B57527">
      <w:pPr>
        <w:pStyle w:val="Prrafodelista"/>
        <w:numPr>
          <w:ilvl w:val="0"/>
          <w:numId w:val="4"/>
        </w:numPr>
        <w:bidi/>
        <w:rPr>
          <w:rFonts w:cstheme="minorHAnsi"/>
          <w:b/>
          <w:bCs/>
        </w:rPr>
      </w:pPr>
      <w:r w:rsidRPr="002771CD">
        <w:rPr>
          <w:rFonts w:cstheme="minorHAnsi"/>
          <w:b/>
          <w:bCs/>
          <w:rtl/>
        </w:rPr>
        <w:t xml:space="preserve">إذا لم يتغير أي شيء بحلول عام </w:t>
      </w:r>
      <w:r w:rsidR="00B64466" w:rsidRPr="002771CD">
        <w:rPr>
          <w:rFonts w:cstheme="minorHAnsi"/>
          <w:b/>
          <w:bCs/>
          <w:rtl/>
        </w:rPr>
        <w:t>2050،</w:t>
      </w:r>
      <w:r w:rsidRPr="002771CD">
        <w:rPr>
          <w:rFonts w:cstheme="minorHAnsi"/>
          <w:b/>
          <w:bCs/>
          <w:rtl/>
        </w:rPr>
        <w:t xml:space="preserve"> فإن القضايا المتعلقة بالمياه التي لها تأثير على الزراعة والصحة والدخل قد تخفض الناتج المحلي الإجمالي لمنطقة الشرق الأوسط وشمال أفريقيا بنسبة</w:t>
      </w:r>
      <w:r w:rsidR="00321137" w:rsidRPr="002771CD">
        <w:rPr>
          <w:rFonts w:cstheme="minorHAnsi"/>
          <w:b/>
          <w:bCs/>
          <w:rtl/>
        </w:rPr>
        <w:t xml:space="preserve"> تتراوح ما بين</w:t>
      </w:r>
      <w:r w:rsidRPr="002771CD">
        <w:rPr>
          <w:rFonts w:cstheme="minorHAnsi"/>
          <w:b/>
          <w:bCs/>
          <w:rtl/>
        </w:rPr>
        <w:t xml:space="preserve"> 6-14 ٪</w:t>
      </w:r>
      <w:r w:rsidR="00B57527">
        <w:rPr>
          <w:rStyle w:val="Refdenotaalpie"/>
          <w:rFonts w:cstheme="minorHAnsi"/>
          <w:b/>
          <w:bCs/>
          <w:rtl/>
        </w:rPr>
        <w:footnoteReference w:id="1"/>
      </w:r>
      <w:r w:rsidRPr="002771CD">
        <w:rPr>
          <w:rFonts w:cstheme="minorHAnsi"/>
          <w:b/>
          <w:bCs/>
          <w:rtl/>
        </w:rPr>
        <w:t>.</w:t>
      </w:r>
    </w:p>
    <w:p w14:paraId="5021C110" w14:textId="77777777" w:rsidR="00590DA8" w:rsidRPr="002771CD" w:rsidRDefault="00590DA8" w:rsidP="00B64466">
      <w:pPr>
        <w:pStyle w:val="Prrafodelista"/>
        <w:numPr>
          <w:ilvl w:val="0"/>
          <w:numId w:val="4"/>
        </w:numPr>
        <w:bidi/>
        <w:rPr>
          <w:rFonts w:cstheme="minorHAnsi"/>
          <w:b/>
          <w:bCs/>
          <w:rtl/>
        </w:rPr>
      </w:pPr>
      <w:r w:rsidRPr="002771CD">
        <w:rPr>
          <w:rFonts w:cstheme="minorHAnsi"/>
          <w:b/>
          <w:bCs/>
          <w:rtl/>
        </w:rPr>
        <w:t xml:space="preserve">تعتمد ثلاث وظائف من أصل أربعة، </w:t>
      </w:r>
      <w:r w:rsidR="00A8634C" w:rsidRPr="002771CD">
        <w:rPr>
          <w:rFonts w:cstheme="minorHAnsi"/>
          <w:b/>
          <w:bCs/>
          <w:rtl/>
        </w:rPr>
        <w:t>في جميع أنحاء العالم</w:t>
      </w:r>
      <w:r w:rsidRPr="002771CD">
        <w:rPr>
          <w:rFonts w:cstheme="minorHAnsi"/>
          <w:b/>
          <w:bCs/>
          <w:rtl/>
        </w:rPr>
        <w:t xml:space="preserve">، </w:t>
      </w:r>
      <w:r w:rsidR="00A8634C" w:rsidRPr="002771CD">
        <w:rPr>
          <w:rFonts w:cstheme="minorHAnsi"/>
          <w:b/>
          <w:bCs/>
          <w:rtl/>
        </w:rPr>
        <w:t xml:space="preserve">على </w:t>
      </w:r>
      <w:r w:rsidRPr="002771CD">
        <w:rPr>
          <w:rFonts w:cstheme="minorHAnsi"/>
          <w:b/>
          <w:bCs/>
          <w:rtl/>
        </w:rPr>
        <w:t>المياه</w:t>
      </w:r>
      <w:r w:rsidR="002771CD">
        <w:rPr>
          <w:rStyle w:val="Refdenotaalpie"/>
          <w:rFonts w:cstheme="minorHAnsi"/>
          <w:b/>
          <w:bCs/>
          <w:rtl/>
        </w:rPr>
        <w:footnoteReference w:id="2"/>
      </w:r>
      <w:r w:rsidRPr="002771CD">
        <w:rPr>
          <w:rFonts w:cstheme="minorHAnsi"/>
          <w:b/>
          <w:bCs/>
          <w:rtl/>
        </w:rPr>
        <w:t>، ويجب توفير</w:t>
      </w:r>
      <w:r w:rsidR="00A8634C" w:rsidRPr="002771CD">
        <w:rPr>
          <w:rFonts w:cstheme="minorHAnsi"/>
          <w:b/>
          <w:bCs/>
          <w:rtl/>
        </w:rPr>
        <w:t xml:space="preserve"> 50 مليون فرصة عمل في العق</w:t>
      </w:r>
      <w:r w:rsidRPr="002771CD">
        <w:rPr>
          <w:rFonts w:cstheme="minorHAnsi"/>
          <w:b/>
          <w:bCs/>
          <w:rtl/>
        </w:rPr>
        <w:t>د المقبل لاستيعاب عدد ا</w:t>
      </w:r>
      <w:r w:rsidR="00A8634C" w:rsidRPr="002771CD">
        <w:rPr>
          <w:rFonts w:cstheme="minorHAnsi"/>
          <w:b/>
          <w:bCs/>
          <w:rtl/>
        </w:rPr>
        <w:t>لعمالة</w:t>
      </w:r>
      <w:r w:rsidRPr="002771CD">
        <w:rPr>
          <w:rFonts w:cstheme="minorHAnsi"/>
          <w:b/>
          <w:bCs/>
          <w:rtl/>
        </w:rPr>
        <w:t xml:space="preserve"> المتزايد</w:t>
      </w:r>
      <w:r w:rsidR="00A8634C" w:rsidRPr="002771CD">
        <w:rPr>
          <w:rFonts w:cstheme="minorHAnsi"/>
          <w:b/>
          <w:bCs/>
          <w:rtl/>
        </w:rPr>
        <w:t xml:space="preserve"> في منطقة البحر المتوسط.</w:t>
      </w:r>
    </w:p>
    <w:p w14:paraId="39F85430" w14:textId="77777777" w:rsidR="00A8634C" w:rsidRPr="002771CD" w:rsidRDefault="00590DA8" w:rsidP="00B64466">
      <w:pPr>
        <w:pStyle w:val="Prrafodelista"/>
        <w:numPr>
          <w:ilvl w:val="0"/>
          <w:numId w:val="4"/>
        </w:numPr>
        <w:bidi/>
        <w:rPr>
          <w:rFonts w:cstheme="minorHAnsi"/>
          <w:b/>
          <w:bCs/>
          <w:rtl/>
        </w:rPr>
      </w:pPr>
      <w:r w:rsidRPr="002771CD">
        <w:rPr>
          <w:rFonts w:cstheme="minorHAnsi"/>
          <w:b/>
          <w:bCs/>
          <w:rtl/>
        </w:rPr>
        <w:t xml:space="preserve">يتولى </w:t>
      </w:r>
      <w:r w:rsidR="00A8634C" w:rsidRPr="002771CD">
        <w:rPr>
          <w:rFonts w:cstheme="minorHAnsi"/>
          <w:b/>
          <w:bCs/>
          <w:rtl/>
        </w:rPr>
        <w:t>الاتحاد من أجل المتوسط (</w:t>
      </w:r>
      <w:proofErr w:type="spellStart"/>
      <w:r w:rsidR="00A8634C" w:rsidRPr="002771CD">
        <w:rPr>
          <w:rFonts w:cstheme="minorHAnsi"/>
          <w:b/>
          <w:bCs/>
        </w:rPr>
        <w:t>UfM</w:t>
      </w:r>
      <w:proofErr w:type="spellEnd"/>
      <w:r w:rsidR="00A8634C" w:rsidRPr="002771CD">
        <w:rPr>
          <w:rFonts w:cstheme="minorHAnsi"/>
          <w:b/>
          <w:bCs/>
          <w:rtl/>
        </w:rPr>
        <w:t xml:space="preserve">) </w:t>
      </w:r>
      <w:r w:rsidRPr="002771CD">
        <w:rPr>
          <w:rFonts w:cstheme="minorHAnsi"/>
          <w:b/>
          <w:bCs/>
          <w:rtl/>
        </w:rPr>
        <w:t xml:space="preserve">مهام وضع جدول أعمال "للمياه" على مستوى إقليمي والعمل على </w:t>
      </w:r>
      <w:r w:rsidR="00A8634C" w:rsidRPr="002771CD">
        <w:rPr>
          <w:rFonts w:cstheme="minorHAnsi"/>
          <w:b/>
          <w:bCs/>
          <w:rtl/>
        </w:rPr>
        <w:t>استراتيجي</w:t>
      </w:r>
      <w:r w:rsidRPr="002771CD">
        <w:rPr>
          <w:rFonts w:cstheme="minorHAnsi"/>
          <w:b/>
          <w:bCs/>
          <w:rtl/>
        </w:rPr>
        <w:t xml:space="preserve">ة مالية للمساعدة في تحقيق تأمين المياه الصالحة للشرب للجميع. </w:t>
      </w:r>
    </w:p>
    <w:p w14:paraId="06C28098" w14:textId="77777777" w:rsidR="00590DA8" w:rsidRPr="00B64466" w:rsidRDefault="00590DA8" w:rsidP="00590DA8">
      <w:pPr>
        <w:bidi/>
        <w:rPr>
          <w:rFonts w:asciiTheme="majorBidi" w:hAnsiTheme="majorBidi" w:cstheme="majorBidi"/>
          <w:sz w:val="24"/>
          <w:szCs w:val="24"/>
          <w:rtl/>
        </w:rPr>
      </w:pPr>
    </w:p>
    <w:p w14:paraId="6ECC01CF" w14:textId="77777777" w:rsidR="00590DA8" w:rsidRPr="00B64466" w:rsidRDefault="00590DA8" w:rsidP="00590DA8">
      <w:pPr>
        <w:bidi/>
        <w:rPr>
          <w:rFonts w:asciiTheme="majorBidi" w:hAnsiTheme="majorBidi" w:cstheme="majorBidi"/>
          <w:sz w:val="24"/>
          <w:szCs w:val="24"/>
          <w:rtl/>
        </w:rPr>
      </w:pPr>
    </w:p>
    <w:p w14:paraId="236E640D" w14:textId="77777777" w:rsidR="00A8634C" w:rsidRPr="002771CD" w:rsidRDefault="007A704D" w:rsidP="00B57527">
      <w:pPr>
        <w:bidi/>
        <w:rPr>
          <w:rFonts w:cstheme="minorHAnsi"/>
          <w:rtl/>
        </w:rPr>
      </w:pPr>
      <w:r w:rsidRPr="002771CD">
        <w:rPr>
          <w:rFonts w:cstheme="minorHAnsi"/>
          <w:b/>
          <w:bCs/>
          <w:rtl/>
        </w:rPr>
        <w:t>برشلونة،</w:t>
      </w:r>
      <w:r w:rsidR="00590DA8" w:rsidRPr="002771CD">
        <w:rPr>
          <w:rFonts w:cstheme="minorHAnsi"/>
          <w:b/>
          <w:bCs/>
          <w:rtl/>
        </w:rPr>
        <w:t xml:space="preserve"> 19 مارس 2019.</w:t>
      </w:r>
      <w:r w:rsidR="00590DA8" w:rsidRPr="002771CD">
        <w:rPr>
          <w:rFonts w:cstheme="minorHAnsi"/>
          <w:rtl/>
        </w:rPr>
        <w:t xml:space="preserve"> </w:t>
      </w:r>
      <w:r w:rsidRPr="002771CD">
        <w:rPr>
          <w:rFonts w:cstheme="minorHAnsi"/>
          <w:rtl/>
        </w:rPr>
        <w:t xml:space="preserve"> </w:t>
      </w:r>
      <w:r w:rsidR="00590DA8" w:rsidRPr="002771CD">
        <w:rPr>
          <w:rFonts w:cstheme="minorHAnsi"/>
          <w:rtl/>
        </w:rPr>
        <w:t>تعد منطقة البحر الأبيض المتوسط واحدة من</w:t>
      </w:r>
      <w:r w:rsidRPr="002771CD">
        <w:rPr>
          <w:rFonts w:cstheme="minorHAnsi"/>
          <w:rtl/>
        </w:rPr>
        <w:t xml:space="preserve"> ضمن أكثر النقاط</w:t>
      </w:r>
      <w:r w:rsidR="00590DA8" w:rsidRPr="002771CD">
        <w:rPr>
          <w:rFonts w:cstheme="minorHAnsi"/>
          <w:rtl/>
        </w:rPr>
        <w:t>، الخمس وعشرين، الساخنة المتأثرة بتغير المناخ في العالم</w:t>
      </w:r>
      <w:r w:rsidR="00B57527">
        <w:rPr>
          <w:rStyle w:val="Refdenotaalpie"/>
          <w:rFonts w:cstheme="minorHAnsi"/>
          <w:rtl/>
        </w:rPr>
        <w:footnoteReference w:id="3"/>
      </w:r>
      <w:r w:rsidR="00590DA8" w:rsidRPr="002771CD">
        <w:rPr>
          <w:rFonts w:cstheme="minorHAnsi"/>
          <w:rtl/>
        </w:rPr>
        <w:t xml:space="preserve">. </w:t>
      </w:r>
      <w:r w:rsidR="00021643" w:rsidRPr="002771CD">
        <w:rPr>
          <w:rFonts w:cstheme="minorHAnsi"/>
          <w:rtl/>
        </w:rPr>
        <w:t>ف</w:t>
      </w:r>
      <w:r w:rsidR="00590DA8" w:rsidRPr="002771CD">
        <w:rPr>
          <w:rFonts w:cstheme="minorHAnsi"/>
          <w:rtl/>
        </w:rPr>
        <w:t xml:space="preserve">مع تزايد عدد السكان بسرعة </w:t>
      </w:r>
      <w:r w:rsidR="00021643" w:rsidRPr="002771CD">
        <w:rPr>
          <w:rFonts w:cstheme="minorHAnsi"/>
          <w:rtl/>
        </w:rPr>
        <w:t>هائلة</w:t>
      </w:r>
      <w:r w:rsidR="00590DA8" w:rsidRPr="002771CD">
        <w:rPr>
          <w:rFonts w:cstheme="minorHAnsi"/>
          <w:rtl/>
        </w:rPr>
        <w:t xml:space="preserve">، وأكثر من 180 مليون شخص يعانون من فقر </w:t>
      </w:r>
      <w:r w:rsidRPr="002771CD">
        <w:rPr>
          <w:rFonts w:cstheme="minorHAnsi"/>
          <w:rtl/>
        </w:rPr>
        <w:t>المياه،</w:t>
      </w:r>
      <w:r w:rsidR="00590DA8" w:rsidRPr="002771CD">
        <w:rPr>
          <w:rFonts w:cstheme="minorHAnsi"/>
          <w:rtl/>
        </w:rPr>
        <w:t xml:space="preserve"> فإن توحيد الجهود لمواجهة هذا التحدي المشترك </w:t>
      </w:r>
      <w:r w:rsidR="00021643" w:rsidRPr="002771CD">
        <w:rPr>
          <w:rFonts w:cstheme="minorHAnsi"/>
          <w:rtl/>
        </w:rPr>
        <w:t xml:space="preserve">بين الدول الأعضاء </w:t>
      </w:r>
      <w:r w:rsidR="002771CD">
        <w:rPr>
          <w:rFonts w:cstheme="minorHAnsi" w:hint="cs"/>
          <w:rtl/>
        </w:rPr>
        <w:t>أصبح</w:t>
      </w:r>
      <w:r w:rsidR="00590DA8" w:rsidRPr="002771CD">
        <w:rPr>
          <w:rFonts w:cstheme="minorHAnsi"/>
          <w:rtl/>
        </w:rPr>
        <w:t xml:space="preserve"> في غاية الأهمية. </w:t>
      </w:r>
      <w:r w:rsidRPr="002771CD">
        <w:rPr>
          <w:rFonts w:cstheme="minorHAnsi"/>
          <w:rtl/>
        </w:rPr>
        <w:t>و</w:t>
      </w:r>
      <w:r w:rsidR="00590DA8" w:rsidRPr="002771CD">
        <w:rPr>
          <w:rFonts w:cstheme="minorHAnsi"/>
          <w:rtl/>
        </w:rPr>
        <w:t xml:space="preserve">لمواجهة هذا القلق </w:t>
      </w:r>
      <w:r w:rsidR="002771CD" w:rsidRPr="002771CD">
        <w:rPr>
          <w:rFonts w:cstheme="minorHAnsi" w:hint="cs"/>
          <w:rtl/>
        </w:rPr>
        <w:t>المتزايد، وبعد</w:t>
      </w:r>
      <w:r w:rsidRPr="002771CD">
        <w:rPr>
          <w:rFonts w:cstheme="minorHAnsi"/>
          <w:rtl/>
        </w:rPr>
        <w:t xml:space="preserve"> </w:t>
      </w:r>
      <w:hyperlink r:id="rId8" w:history="1">
        <w:r w:rsidR="00021643" w:rsidRPr="002771CD">
          <w:rPr>
            <w:rStyle w:val="Hipervnculo"/>
            <w:rFonts w:cstheme="minorHAnsi"/>
            <w:rtl/>
          </w:rPr>
          <w:t xml:space="preserve">إعلان "فاليتا" </w:t>
        </w:r>
        <w:r w:rsidR="002771CD" w:rsidRPr="002771CD">
          <w:rPr>
            <w:rStyle w:val="Hipervnculo"/>
            <w:rFonts w:cstheme="minorHAnsi" w:hint="cs"/>
            <w:rtl/>
          </w:rPr>
          <w:t>الوزاري</w:t>
        </w:r>
        <w:r w:rsidR="00021643" w:rsidRPr="002771CD">
          <w:rPr>
            <w:rStyle w:val="Hipervnculo"/>
            <w:rFonts w:cstheme="minorHAnsi"/>
            <w:rtl/>
          </w:rPr>
          <w:t xml:space="preserve"> </w:t>
        </w:r>
        <w:r w:rsidRPr="002771CD">
          <w:rPr>
            <w:rStyle w:val="Hipervnculo"/>
            <w:rFonts w:cstheme="minorHAnsi"/>
            <w:rtl/>
          </w:rPr>
          <w:t xml:space="preserve">،لعام </w:t>
        </w:r>
        <w:r w:rsidR="00021643" w:rsidRPr="002771CD">
          <w:rPr>
            <w:rStyle w:val="Hipervnculo"/>
            <w:rFonts w:cstheme="minorHAnsi"/>
            <w:rtl/>
          </w:rPr>
          <w:t>2017</w:t>
        </w:r>
      </w:hyperlink>
      <w:r w:rsidRPr="002771CD">
        <w:rPr>
          <w:rStyle w:val="Hipervnculo"/>
          <w:rFonts w:cstheme="minorHAnsi"/>
          <w:rtl/>
        </w:rPr>
        <w:t xml:space="preserve">، </w:t>
      </w:r>
      <w:r w:rsidR="00590DA8" w:rsidRPr="002771CD">
        <w:rPr>
          <w:rFonts w:cstheme="minorHAnsi"/>
          <w:b/>
          <w:bCs/>
          <w:rtl/>
        </w:rPr>
        <w:t>أقرت دول الاتحاد من أجل المتوسط</w:t>
      </w:r>
      <w:r w:rsidR="00021643" w:rsidRPr="002771CD">
        <w:rPr>
          <w:rFonts w:cstheme="minorHAnsi"/>
          <w:b/>
          <w:bCs/>
          <w:rtl/>
        </w:rPr>
        <w:t>،</w:t>
      </w:r>
      <w:r w:rsidR="00590DA8" w:rsidRPr="002771CD">
        <w:rPr>
          <w:rFonts w:cstheme="minorHAnsi"/>
          <w:b/>
          <w:bCs/>
          <w:rtl/>
        </w:rPr>
        <w:t xml:space="preserve"> البالغ عددها 43 دولة</w:t>
      </w:r>
      <w:r w:rsidR="00021643" w:rsidRPr="002771CD">
        <w:rPr>
          <w:rFonts w:cstheme="minorHAnsi"/>
          <w:b/>
          <w:bCs/>
          <w:rtl/>
        </w:rPr>
        <w:t>،</w:t>
      </w:r>
      <w:r w:rsidRPr="002771CD">
        <w:rPr>
          <w:rFonts w:cstheme="minorHAnsi"/>
          <w:b/>
          <w:bCs/>
          <w:rtl/>
        </w:rPr>
        <w:t xml:space="preserve"> مؤخرًا جدول أعمال ل</w:t>
      </w:r>
      <w:r w:rsidR="00590DA8" w:rsidRPr="002771CD">
        <w:rPr>
          <w:rFonts w:cstheme="minorHAnsi"/>
          <w:b/>
          <w:bCs/>
          <w:rtl/>
        </w:rPr>
        <w:t xml:space="preserve">لمياه واستراتيجية مالية للمساعدة في تحسين </w:t>
      </w:r>
      <w:r w:rsidR="00021643" w:rsidRPr="002771CD">
        <w:rPr>
          <w:rFonts w:cstheme="minorHAnsi"/>
          <w:b/>
          <w:bCs/>
          <w:rtl/>
        </w:rPr>
        <w:t xml:space="preserve">سُبل </w:t>
      </w:r>
      <w:r w:rsidR="00590DA8" w:rsidRPr="002771CD">
        <w:rPr>
          <w:rFonts w:cstheme="minorHAnsi"/>
          <w:b/>
          <w:bCs/>
          <w:rtl/>
        </w:rPr>
        <w:t>الوصول إلى المياه المأمونة في المنطقة الأورو-متوسطية</w:t>
      </w:r>
      <w:r w:rsidR="00590DA8" w:rsidRPr="002771CD">
        <w:rPr>
          <w:rFonts w:cstheme="minorHAnsi"/>
          <w:rtl/>
        </w:rPr>
        <w:t>.</w:t>
      </w:r>
    </w:p>
    <w:p w14:paraId="5D011851" w14:textId="77777777" w:rsidR="008D3C7F" w:rsidRPr="002771CD" w:rsidRDefault="00B57527" w:rsidP="007A704D">
      <w:pPr>
        <w:bidi/>
        <w:rPr>
          <w:rFonts w:cstheme="minorHAnsi"/>
          <w:color w:val="000000" w:themeColor="text1"/>
          <w:rtl/>
        </w:rPr>
      </w:pPr>
      <w:r>
        <w:rPr>
          <w:rFonts w:cstheme="minorHAnsi" w:hint="cs"/>
          <w:bCs/>
          <w:rtl/>
          <w:lang w:val="en-GB"/>
        </w:rPr>
        <w:t>بمناسبة</w:t>
      </w:r>
      <w:r w:rsidR="007A704D" w:rsidRPr="002771CD">
        <w:rPr>
          <w:rFonts w:cstheme="minorHAnsi"/>
          <w:bCs/>
          <w:rtl/>
          <w:lang w:val="en-GB"/>
        </w:rPr>
        <w:t xml:space="preserve"> اليوم العالمي </w:t>
      </w:r>
      <w:r w:rsidR="008D3C7F" w:rsidRPr="002771CD">
        <w:rPr>
          <w:rFonts w:cstheme="minorHAnsi"/>
          <w:bCs/>
          <w:rtl/>
          <w:lang w:val="en-GB"/>
        </w:rPr>
        <w:t>للمياه،</w:t>
      </w:r>
      <w:r w:rsidR="007A704D" w:rsidRPr="002771CD">
        <w:rPr>
          <w:rFonts w:cstheme="minorHAnsi"/>
          <w:bCs/>
          <w:rtl/>
          <w:lang w:val="en-GB"/>
        </w:rPr>
        <w:t xml:space="preserve"> يؤكد الاتحاد من أجل المتوسط على الحاجة إلى حوار إقليمي لمواجهة تحديات المياه المشتركة</w:t>
      </w:r>
      <w:r w:rsidR="007A704D" w:rsidRPr="002771CD">
        <w:rPr>
          <w:rFonts w:cstheme="minorHAnsi"/>
          <w:b/>
          <w:rtl/>
          <w:lang w:val="en-GB"/>
        </w:rPr>
        <w:t xml:space="preserve">. </w:t>
      </w:r>
      <w:r w:rsidR="008D3C7F" w:rsidRPr="002771CD">
        <w:rPr>
          <w:rFonts w:cstheme="minorHAnsi"/>
          <w:b/>
          <w:rtl/>
          <w:lang w:val="en-GB"/>
        </w:rPr>
        <w:t>وفي تجسيد</w:t>
      </w:r>
      <w:r w:rsidR="007A704D" w:rsidRPr="002771CD">
        <w:rPr>
          <w:rFonts w:cstheme="minorHAnsi"/>
          <w:b/>
          <w:rtl/>
          <w:lang w:val="en-GB"/>
        </w:rPr>
        <w:t xml:space="preserve"> للجهد الجماعي وفائدة التعاون الإقليمي، سينظم الاتحاد من أجل المتوسط سلسلة من ورش العمل في جميع أنحاء المنطقة لعرض جدول أعمال المياه للعمل على تعزيز تبادل الرؤى حول أفضل الممارسات بشأن الاستراتيجيات المالية المتعلقة بهذا الأمر، وخاصة حول كيفية جذب الاستثمارات لقطاع المياه</w:t>
      </w:r>
      <w:r w:rsidR="007A704D" w:rsidRPr="002771CD">
        <w:rPr>
          <w:rFonts w:cstheme="minorHAnsi"/>
          <w:color w:val="000000" w:themeColor="text1"/>
          <w:rtl/>
        </w:rPr>
        <w:t xml:space="preserve">. </w:t>
      </w:r>
    </w:p>
    <w:p w14:paraId="0E0ED437" w14:textId="77777777" w:rsidR="007A704D" w:rsidRPr="002771CD" w:rsidRDefault="008D3C7F" w:rsidP="008D3C7F">
      <w:pPr>
        <w:bidi/>
        <w:rPr>
          <w:rFonts w:cstheme="minorHAnsi"/>
          <w:color w:val="000000" w:themeColor="text1"/>
          <w:rtl/>
        </w:rPr>
      </w:pPr>
      <w:r w:rsidRPr="002771CD">
        <w:rPr>
          <w:rFonts w:cstheme="minorHAnsi"/>
          <w:color w:val="000000" w:themeColor="text1"/>
          <w:rtl/>
        </w:rPr>
        <w:t>وتتوالى</w:t>
      </w:r>
      <w:r w:rsidR="007A704D" w:rsidRPr="002771CD">
        <w:rPr>
          <w:rFonts w:cstheme="minorHAnsi"/>
          <w:color w:val="000000" w:themeColor="text1"/>
          <w:rtl/>
        </w:rPr>
        <w:t xml:space="preserve"> المشاورات مع الدول الأعضاء في الاتحاد من أجل المتوسط </w:t>
      </w:r>
      <w:r w:rsidRPr="002771CD">
        <w:rPr>
          <w:rFonts w:cstheme="minorHAnsi"/>
          <w:color w:val="000000" w:themeColor="text1"/>
          <w:rtl/>
        </w:rPr>
        <w:t xml:space="preserve">بشكل مستمر </w:t>
      </w:r>
      <w:r w:rsidR="007A704D" w:rsidRPr="002771CD">
        <w:rPr>
          <w:rFonts w:cstheme="minorHAnsi"/>
          <w:color w:val="000000" w:themeColor="text1"/>
          <w:rtl/>
        </w:rPr>
        <w:t>لضمان تلبية جدول الأعمال</w:t>
      </w:r>
      <w:r w:rsidRPr="002771CD">
        <w:rPr>
          <w:rFonts w:cstheme="minorHAnsi"/>
          <w:color w:val="000000" w:themeColor="text1"/>
          <w:rtl/>
        </w:rPr>
        <w:t>،</w:t>
      </w:r>
      <w:r w:rsidR="007A704D" w:rsidRPr="002771CD">
        <w:rPr>
          <w:rFonts w:cstheme="minorHAnsi"/>
          <w:color w:val="000000" w:themeColor="text1"/>
          <w:rtl/>
        </w:rPr>
        <w:t xml:space="preserve"> المعتمد </w:t>
      </w:r>
      <w:r w:rsidRPr="002771CD">
        <w:rPr>
          <w:rFonts w:cstheme="minorHAnsi"/>
          <w:color w:val="000000" w:themeColor="text1"/>
          <w:rtl/>
        </w:rPr>
        <w:t xml:space="preserve">من قبل الاتحاد، </w:t>
      </w:r>
      <w:r w:rsidR="007A704D" w:rsidRPr="002771CD">
        <w:rPr>
          <w:rFonts w:cstheme="minorHAnsi"/>
          <w:color w:val="000000" w:themeColor="text1"/>
          <w:rtl/>
        </w:rPr>
        <w:t>لاحتياجات جميع البلدان</w:t>
      </w:r>
      <w:r w:rsidRPr="002771CD">
        <w:rPr>
          <w:rFonts w:cstheme="minorHAnsi"/>
          <w:color w:val="000000" w:themeColor="text1"/>
          <w:rtl/>
        </w:rPr>
        <w:t xml:space="preserve"> الأعضاء</w:t>
      </w:r>
      <w:r w:rsidR="007A704D" w:rsidRPr="002771CD">
        <w:rPr>
          <w:rFonts w:cstheme="minorHAnsi"/>
          <w:color w:val="000000" w:themeColor="text1"/>
          <w:rtl/>
        </w:rPr>
        <w:t xml:space="preserve"> و</w:t>
      </w:r>
      <w:r w:rsidRPr="002771CD">
        <w:rPr>
          <w:rFonts w:cstheme="minorHAnsi"/>
          <w:color w:val="000000" w:themeColor="text1"/>
          <w:rtl/>
        </w:rPr>
        <w:t>لتعظيم الفائدة التي يمكن أن يحققها التعاون على البُعد</w:t>
      </w:r>
      <w:r w:rsidR="007A704D" w:rsidRPr="002771CD">
        <w:rPr>
          <w:rFonts w:cstheme="minorHAnsi"/>
          <w:color w:val="000000" w:themeColor="text1"/>
          <w:rtl/>
        </w:rPr>
        <w:t xml:space="preserve"> الإقليمي للجهود</w:t>
      </w:r>
      <w:r w:rsidRPr="002771CD">
        <w:rPr>
          <w:rFonts w:cstheme="minorHAnsi"/>
          <w:color w:val="000000" w:themeColor="text1"/>
          <w:rtl/>
        </w:rPr>
        <w:t xml:space="preserve"> الوطنية. وقد تم تطوير هذا النهج في تناول ملف المياه بحيث يضمن نجاح الخطة المودعة</w:t>
      </w:r>
      <w:r w:rsidR="007A704D" w:rsidRPr="002771CD">
        <w:rPr>
          <w:rFonts w:cstheme="minorHAnsi"/>
          <w:color w:val="000000" w:themeColor="text1"/>
          <w:rtl/>
        </w:rPr>
        <w:t xml:space="preserve"> </w:t>
      </w:r>
      <w:r w:rsidRPr="002771CD">
        <w:rPr>
          <w:rFonts w:cstheme="minorHAnsi"/>
          <w:color w:val="000000" w:themeColor="text1"/>
          <w:rtl/>
        </w:rPr>
        <w:t>من خلال تقديم</w:t>
      </w:r>
      <w:r w:rsidR="007A704D" w:rsidRPr="002771CD">
        <w:rPr>
          <w:rFonts w:cstheme="minorHAnsi"/>
          <w:color w:val="000000" w:themeColor="text1"/>
          <w:rtl/>
        </w:rPr>
        <w:t xml:space="preserve"> </w:t>
      </w:r>
      <w:r w:rsidRPr="002771CD">
        <w:rPr>
          <w:rFonts w:cstheme="minorHAnsi"/>
          <w:color w:val="000000" w:themeColor="text1"/>
          <w:rtl/>
        </w:rPr>
        <w:t>ال</w:t>
      </w:r>
      <w:r w:rsidR="007A704D" w:rsidRPr="002771CD">
        <w:rPr>
          <w:rFonts w:cstheme="minorHAnsi"/>
          <w:color w:val="000000" w:themeColor="text1"/>
          <w:rtl/>
        </w:rPr>
        <w:t xml:space="preserve">ضمانات </w:t>
      </w:r>
      <w:r w:rsidRPr="002771CD">
        <w:rPr>
          <w:rFonts w:cstheme="minorHAnsi"/>
          <w:color w:val="000000" w:themeColor="text1"/>
          <w:rtl/>
        </w:rPr>
        <w:t xml:space="preserve">المناسبة لتوفير الموارد المائية، على أن يتوافق هذا النهج مع الأولويات الوطنية. </w:t>
      </w:r>
    </w:p>
    <w:p w14:paraId="69EFEDF6" w14:textId="77777777" w:rsidR="008D3C7F" w:rsidRPr="002771CD" w:rsidRDefault="006D0104" w:rsidP="008D3C7F">
      <w:pPr>
        <w:bidi/>
        <w:rPr>
          <w:rFonts w:cstheme="minorHAnsi"/>
          <w:color w:val="000000" w:themeColor="text1"/>
          <w:rtl/>
        </w:rPr>
      </w:pPr>
      <w:r w:rsidRPr="002771CD">
        <w:rPr>
          <w:rFonts w:cstheme="minorHAnsi"/>
          <w:color w:val="000000" w:themeColor="text1"/>
          <w:rtl/>
        </w:rPr>
        <w:t>وعلق ميغيل غارسيا هيرايز</w:t>
      </w:r>
      <w:r w:rsidR="008D3C7F" w:rsidRPr="002771CD">
        <w:rPr>
          <w:rFonts w:cstheme="minorHAnsi"/>
          <w:color w:val="000000" w:themeColor="text1"/>
          <w:rtl/>
        </w:rPr>
        <w:t>، نائب الأمين العام للاتحاد من أجل المتوسط للمياه والب</w:t>
      </w:r>
      <w:r w:rsidRPr="002771CD">
        <w:rPr>
          <w:rFonts w:cstheme="minorHAnsi"/>
          <w:color w:val="000000" w:themeColor="text1"/>
          <w:rtl/>
        </w:rPr>
        <w:t>يئة قائلاُ إن “</w:t>
      </w:r>
      <w:r w:rsidR="008D3C7F" w:rsidRPr="002771CD">
        <w:rPr>
          <w:rFonts w:cstheme="minorHAnsi"/>
          <w:color w:val="000000" w:themeColor="text1"/>
          <w:rtl/>
        </w:rPr>
        <w:t xml:space="preserve">أجندة المياه في الاتحاد من أجل المتوسط </w:t>
      </w:r>
      <w:r w:rsidRPr="002771CD">
        <w:rPr>
          <w:rFonts w:cstheme="minorHAnsi"/>
          <w:color w:val="000000" w:themeColor="text1"/>
          <w:rtl/>
        </w:rPr>
        <w:t xml:space="preserve">تهدف </w:t>
      </w:r>
      <w:r w:rsidR="008D3C7F" w:rsidRPr="002771CD">
        <w:rPr>
          <w:rFonts w:cstheme="minorHAnsi"/>
          <w:color w:val="000000" w:themeColor="text1"/>
          <w:rtl/>
        </w:rPr>
        <w:t>إلى ضمان الحصول على</w:t>
      </w:r>
      <w:r w:rsidRPr="002771CD">
        <w:rPr>
          <w:rFonts w:cstheme="minorHAnsi"/>
          <w:color w:val="000000" w:themeColor="text1"/>
          <w:rtl/>
        </w:rPr>
        <w:t xml:space="preserve"> مصادر</w:t>
      </w:r>
      <w:r w:rsidR="008D3C7F" w:rsidRPr="002771CD">
        <w:rPr>
          <w:rFonts w:cstheme="minorHAnsi"/>
          <w:color w:val="000000" w:themeColor="text1"/>
          <w:rtl/>
        </w:rPr>
        <w:t xml:space="preserve"> مياه الشرب المأمونة كحق من حقوق الإنسان </w:t>
      </w:r>
      <w:r w:rsidRPr="002771CD">
        <w:rPr>
          <w:rFonts w:cstheme="minorHAnsi"/>
          <w:color w:val="000000" w:themeColor="text1"/>
          <w:rtl/>
        </w:rPr>
        <w:t>الأساسية، لا سيما للفئات الأكثر ضعفًا". مضيفاً أن "</w:t>
      </w:r>
      <w:r w:rsidR="008D3C7F" w:rsidRPr="002771CD">
        <w:rPr>
          <w:rFonts w:cstheme="minorHAnsi"/>
          <w:color w:val="000000" w:themeColor="text1"/>
          <w:rtl/>
        </w:rPr>
        <w:t xml:space="preserve">من خلال هذا النهج </w:t>
      </w:r>
      <w:r w:rsidRPr="002771CD">
        <w:rPr>
          <w:rFonts w:cstheme="minorHAnsi"/>
          <w:color w:val="000000" w:themeColor="text1"/>
          <w:rtl/>
        </w:rPr>
        <w:t>الإقليمي،</w:t>
      </w:r>
      <w:r w:rsidR="008D3C7F" w:rsidRPr="002771CD">
        <w:rPr>
          <w:rFonts w:cstheme="minorHAnsi"/>
          <w:color w:val="000000" w:themeColor="text1"/>
          <w:rtl/>
        </w:rPr>
        <w:t xml:space="preserve"> نأخذ أيضًا في الاعتبار منظور المساواة بين </w:t>
      </w:r>
      <w:r w:rsidRPr="002771CD">
        <w:rPr>
          <w:rFonts w:cstheme="minorHAnsi"/>
          <w:color w:val="000000" w:themeColor="text1"/>
          <w:rtl/>
        </w:rPr>
        <w:t>الجنسين،</w:t>
      </w:r>
      <w:r w:rsidR="008D3C7F" w:rsidRPr="002771CD">
        <w:rPr>
          <w:rFonts w:cstheme="minorHAnsi"/>
          <w:color w:val="000000" w:themeColor="text1"/>
          <w:rtl/>
        </w:rPr>
        <w:t xml:space="preserve"> والمشاركة النشطة </w:t>
      </w:r>
      <w:r w:rsidRPr="002771CD">
        <w:rPr>
          <w:rFonts w:cstheme="minorHAnsi"/>
          <w:color w:val="000000" w:themeColor="text1"/>
          <w:rtl/>
        </w:rPr>
        <w:t>للشباب،</w:t>
      </w:r>
      <w:r w:rsidR="008D3C7F" w:rsidRPr="002771CD">
        <w:rPr>
          <w:rFonts w:cstheme="minorHAnsi"/>
          <w:color w:val="000000" w:themeColor="text1"/>
          <w:rtl/>
        </w:rPr>
        <w:t xml:space="preserve"> والشفافية وتحسين المساءلة في قطاع المياه</w:t>
      </w:r>
      <w:r w:rsidR="00B57527">
        <w:rPr>
          <w:rFonts w:cstheme="minorHAnsi" w:hint="cs"/>
          <w:color w:val="000000" w:themeColor="text1"/>
          <w:rtl/>
        </w:rPr>
        <w:t>"، مؤكداً على أهمية</w:t>
      </w:r>
      <w:r w:rsidR="008D3C7F" w:rsidRPr="002771CD">
        <w:rPr>
          <w:rFonts w:cstheme="minorHAnsi"/>
          <w:color w:val="000000" w:themeColor="text1"/>
          <w:rtl/>
        </w:rPr>
        <w:t xml:space="preserve"> </w:t>
      </w:r>
      <w:r w:rsidR="00B57527">
        <w:rPr>
          <w:rFonts w:cstheme="minorHAnsi" w:hint="cs"/>
          <w:color w:val="000000" w:themeColor="text1"/>
          <w:rtl/>
        </w:rPr>
        <w:t>"</w:t>
      </w:r>
      <w:r w:rsidR="008D3C7F" w:rsidRPr="002771CD">
        <w:rPr>
          <w:rFonts w:cstheme="minorHAnsi"/>
          <w:color w:val="000000" w:themeColor="text1"/>
          <w:rtl/>
        </w:rPr>
        <w:t>أن نستمر في العمل معًا لتحقيق التزاماتنا وتضخيم نتائجنا ".</w:t>
      </w:r>
    </w:p>
    <w:p w14:paraId="3488E81C" w14:textId="77777777" w:rsidR="006D0104" w:rsidRPr="002771CD" w:rsidRDefault="006D0104" w:rsidP="006D0104">
      <w:pPr>
        <w:bidi/>
        <w:rPr>
          <w:rFonts w:cstheme="minorHAnsi"/>
          <w:color w:val="000000" w:themeColor="text1"/>
          <w:rtl/>
        </w:rPr>
      </w:pPr>
    </w:p>
    <w:p w14:paraId="033D49AD" w14:textId="77777777" w:rsidR="006136C8" w:rsidRPr="002771CD" w:rsidRDefault="006D0104" w:rsidP="006136C8">
      <w:pPr>
        <w:bidi/>
        <w:rPr>
          <w:rFonts w:cstheme="minorHAnsi"/>
          <w:color w:val="000000" w:themeColor="text1"/>
          <w:rtl/>
        </w:rPr>
      </w:pPr>
      <w:r w:rsidRPr="002771CD">
        <w:rPr>
          <w:rFonts w:cstheme="minorHAnsi"/>
          <w:color w:val="000000" w:themeColor="text1"/>
          <w:rtl/>
        </w:rPr>
        <w:lastRenderedPageBreak/>
        <w:t>وتشمل السياسات الموضوعة وخطة الاستثمارات، التي بدورها تساعد بلدان الاتحاد من أجل المت</w:t>
      </w:r>
      <w:r w:rsidR="006136C8" w:rsidRPr="002771CD">
        <w:rPr>
          <w:rFonts w:cstheme="minorHAnsi"/>
          <w:color w:val="000000" w:themeColor="text1"/>
          <w:rtl/>
        </w:rPr>
        <w:t>وسط على توفير مصادر آمنة للمياه، والعمل على الزيادة من قدرة اقتصاداتها على مواجهة التغير المناخي، على الآتي:</w:t>
      </w:r>
      <w:r w:rsidRPr="002771CD">
        <w:rPr>
          <w:rFonts w:cstheme="minorHAnsi"/>
          <w:color w:val="000000" w:themeColor="text1"/>
          <w:rtl/>
        </w:rPr>
        <w:t xml:space="preserve"> تخطيطًا أفضل لتخصيص</w:t>
      </w:r>
      <w:r w:rsidR="006136C8" w:rsidRPr="002771CD">
        <w:rPr>
          <w:rFonts w:cstheme="minorHAnsi"/>
          <w:color w:val="000000" w:themeColor="text1"/>
          <w:rtl/>
        </w:rPr>
        <w:t xml:space="preserve"> وتوفير موارد المياه، و</w:t>
      </w:r>
      <w:r w:rsidRPr="002771CD">
        <w:rPr>
          <w:rFonts w:cstheme="minorHAnsi"/>
          <w:color w:val="000000" w:themeColor="text1"/>
          <w:rtl/>
        </w:rPr>
        <w:t>اعتماد حو</w:t>
      </w:r>
      <w:r w:rsidR="006136C8" w:rsidRPr="002771CD">
        <w:rPr>
          <w:rFonts w:cstheme="minorHAnsi"/>
          <w:color w:val="000000" w:themeColor="text1"/>
          <w:rtl/>
        </w:rPr>
        <w:t>افز لزيادة كفاءة استخدام المياه</w:t>
      </w:r>
      <w:r w:rsidRPr="002771CD">
        <w:rPr>
          <w:rFonts w:cstheme="minorHAnsi"/>
          <w:color w:val="000000" w:themeColor="text1"/>
          <w:rtl/>
        </w:rPr>
        <w:t xml:space="preserve">، والاستثمارات في البنية التحتية لتوفير إمدادات أكثر أمانًا للمياه وتوافرها. </w:t>
      </w:r>
    </w:p>
    <w:p w14:paraId="61401A9B" w14:textId="77777777" w:rsidR="006D0104" w:rsidRPr="002771CD" w:rsidRDefault="006136C8" w:rsidP="00B64466">
      <w:pPr>
        <w:bidi/>
        <w:rPr>
          <w:rFonts w:cstheme="minorHAnsi"/>
          <w:color w:val="000000" w:themeColor="text1"/>
          <w:rtl/>
        </w:rPr>
      </w:pPr>
      <w:r w:rsidRPr="002771CD">
        <w:rPr>
          <w:rFonts w:cstheme="minorHAnsi"/>
          <w:color w:val="000000" w:themeColor="text1"/>
          <w:rtl/>
        </w:rPr>
        <w:t>ويتناول الاتحاد من اجل المتوسط نهج تعاوني بين العديد من القطاعات</w:t>
      </w:r>
      <w:r w:rsidR="006D0104" w:rsidRPr="002771CD">
        <w:rPr>
          <w:rFonts w:cstheme="minorHAnsi"/>
          <w:color w:val="000000" w:themeColor="text1"/>
          <w:rtl/>
        </w:rPr>
        <w:t>، نظرًا لأن معظم التحديات المرتبطة بالمياه متشابكة</w:t>
      </w:r>
      <w:r w:rsidRPr="002771CD">
        <w:rPr>
          <w:rFonts w:cstheme="minorHAnsi"/>
          <w:color w:val="000000" w:themeColor="text1"/>
          <w:rtl/>
        </w:rPr>
        <w:t xml:space="preserve"> ومترابطة</w:t>
      </w:r>
      <w:r w:rsidR="006D0104" w:rsidRPr="002771CD">
        <w:rPr>
          <w:rFonts w:cstheme="minorHAnsi"/>
          <w:color w:val="000000" w:themeColor="text1"/>
          <w:rtl/>
        </w:rPr>
        <w:t xml:space="preserve">. </w:t>
      </w:r>
      <w:r w:rsidRPr="002771CD">
        <w:rPr>
          <w:rFonts w:cstheme="minorHAnsi"/>
          <w:color w:val="000000" w:themeColor="text1"/>
          <w:rtl/>
        </w:rPr>
        <w:t>فعلى سبيل المثال</w:t>
      </w:r>
      <w:r w:rsidR="006D0104" w:rsidRPr="002771CD">
        <w:rPr>
          <w:rFonts w:cstheme="minorHAnsi"/>
          <w:color w:val="000000" w:themeColor="text1"/>
          <w:rtl/>
        </w:rPr>
        <w:t>، تمثل الزراعة 70 ٪ من إجمالي عمل</w:t>
      </w:r>
      <w:r w:rsidRPr="002771CD">
        <w:rPr>
          <w:rFonts w:cstheme="minorHAnsi"/>
          <w:color w:val="000000" w:themeColor="text1"/>
          <w:rtl/>
        </w:rPr>
        <w:t>يات سحب المياه العذبة في العالم</w:t>
      </w:r>
      <w:r w:rsidR="006D0104" w:rsidRPr="002771CD">
        <w:rPr>
          <w:rFonts w:cstheme="minorHAnsi"/>
          <w:color w:val="000000" w:themeColor="text1"/>
          <w:rtl/>
        </w:rPr>
        <w:t xml:space="preserve">، </w:t>
      </w:r>
      <w:r w:rsidRPr="002771CD">
        <w:rPr>
          <w:rFonts w:cstheme="minorHAnsi"/>
          <w:color w:val="000000" w:themeColor="text1"/>
          <w:rtl/>
        </w:rPr>
        <w:t>نظراً ل</w:t>
      </w:r>
      <w:r w:rsidR="006D0104" w:rsidRPr="002771CD">
        <w:rPr>
          <w:rFonts w:cstheme="minorHAnsi"/>
          <w:color w:val="000000" w:themeColor="text1"/>
          <w:rtl/>
        </w:rPr>
        <w:t xml:space="preserve">كونها </w:t>
      </w:r>
      <w:r w:rsidRPr="002771CD">
        <w:rPr>
          <w:rFonts w:cstheme="minorHAnsi"/>
          <w:color w:val="000000" w:themeColor="text1"/>
          <w:rtl/>
        </w:rPr>
        <w:t xml:space="preserve">الحجر الأساسي </w:t>
      </w:r>
      <w:r w:rsidR="00B64466" w:rsidRPr="002771CD">
        <w:rPr>
          <w:rFonts w:cstheme="minorHAnsi"/>
          <w:color w:val="000000" w:themeColor="text1"/>
          <w:rtl/>
        </w:rPr>
        <w:t xml:space="preserve">للموارد الغذائية وتوريدها. </w:t>
      </w:r>
    </w:p>
    <w:p w14:paraId="7349A551" w14:textId="77777777" w:rsidR="00B64466" w:rsidRDefault="00B64466" w:rsidP="00B64466">
      <w:pPr>
        <w:bidi/>
        <w:rPr>
          <w:rFonts w:cstheme="minorHAnsi"/>
          <w:color w:val="000000" w:themeColor="text1"/>
          <w:rtl/>
        </w:rPr>
      </w:pPr>
      <w:r w:rsidRPr="002771CD">
        <w:rPr>
          <w:rFonts w:cstheme="minorHAnsi"/>
          <w:color w:val="000000" w:themeColor="text1"/>
          <w:rtl/>
        </w:rPr>
        <w:t>يتضمن جدول أعمال المياه سلسلة من التوصيات الفنية والمالية لزيادة الاستثمارات وتحسين الوصول إلى مصادر المياه في المنطقة. وتم وضع توصيات حول أربع أولويات إقليمية للعمل عليها، وهي: (1) المياه والغذاء والنظام الإيكولوجي، (2) المياه والعمالة والهجرة، (3) الظروف الصحية والنظافة، (4) المياه و</w:t>
      </w:r>
      <w:r w:rsidRPr="002771CD">
        <w:rPr>
          <w:rFonts w:cstheme="minorHAnsi"/>
          <w:color w:val="000000" w:themeColor="text1"/>
          <w:rtl/>
          <w:lang w:val="es-ES" w:bidi="ar-EG"/>
        </w:rPr>
        <w:t>خطة العمل على التغير المناخي</w:t>
      </w:r>
      <w:r w:rsidRPr="002771CD">
        <w:rPr>
          <w:rFonts w:cstheme="minorHAnsi"/>
          <w:color w:val="000000" w:themeColor="text1"/>
          <w:rtl/>
        </w:rPr>
        <w:t>.</w:t>
      </w:r>
    </w:p>
    <w:p w14:paraId="6B5812AD" w14:textId="77777777" w:rsidR="00B57527" w:rsidRPr="002771CD" w:rsidRDefault="00B57527" w:rsidP="00B57527">
      <w:pPr>
        <w:bidi/>
        <w:rPr>
          <w:rFonts w:cstheme="minorHAnsi"/>
          <w:color w:val="000000" w:themeColor="text1"/>
          <w:rtl/>
        </w:rPr>
      </w:pPr>
    </w:p>
    <w:p w14:paraId="2CD17999" w14:textId="77777777" w:rsidR="006D0104" w:rsidRDefault="00B57527" w:rsidP="006D0104">
      <w:pPr>
        <w:bidi/>
        <w:rPr>
          <w:rFonts w:cstheme="minorHAnsi"/>
          <w:color w:val="000000" w:themeColor="text1"/>
          <w:rtl/>
        </w:rPr>
      </w:pPr>
      <w:r>
        <w:rPr>
          <w:rFonts w:cstheme="minorHAnsi" w:hint="cs"/>
          <w:color w:val="000000" w:themeColor="text1"/>
          <w:rtl/>
        </w:rPr>
        <w:t>للمزيد من المعلومات:</w:t>
      </w:r>
    </w:p>
    <w:p w14:paraId="7B32BB12" w14:textId="77777777" w:rsidR="00B57527" w:rsidRDefault="00B57527" w:rsidP="00B57527">
      <w:pPr>
        <w:bidi/>
        <w:rPr>
          <w:rFonts w:cstheme="minorHAnsi"/>
          <w:color w:val="000000" w:themeColor="text1"/>
          <w:rtl/>
        </w:rPr>
      </w:pPr>
      <w:r>
        <w:rPr>
          <w:rFonts w:cstheme="minorHAnsi" w:hint="cs"/>
          <w:color w:val="000000" w:themeColor="text1"/>
          <w:rtl/>
        </w:rPr>
        <w:t xml:space="preserve">-أجندة المياه - </w:t>
      </w:r>
    </w:p>
    <w:p w14:paraId="643F8F3B" w14:textId="77777777" w:rsidR="00B57527" w:rsidRDefault="00B57527" w:rsidP="00B57527">
      <w:pPr>
        <w:bidi/>
        <w:rPr>
          <w:rFonts w:cstheme="minorHAnsi"/>
          <w:color w:val="000000" w:themeColor="text1"/>
          <w:rtl/>
        </w:rPr>
      </w:pPr>
      <w:r>
        <w:rPr>
          <w:rFonts w:cstheme="minorHAnsi" w:hint="cs"/>
          <w:color w:val="000000" w:themeColor="text1"/>
          <w:rtl/>
        </w:rPr>
        <w:t xml:space="preserve">- الاستراتيجية المالية - </w:t>
      </w:r>
    </w:p>
    <w:p w14:paraId="7566C7A3" w14:textId="77777777" w:rsidR="00B57527" w:rsidRPr="002771CD" w:rsidRDefault="00B57527" w:rsidP="00B57527">
      <w:pPr>
        <w:bidi/>
        <w:rPr>
          <w:rFonts w:cstheme="minorHAnsi"/>
          <w:color w:val="000000" w:themeColor="text1"/>
        </w:rPr>
      </w:pPr>
    </w:p>
    <w:sectPr w:rsidR="00B57527" w:rsidRPr="002771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B2B49" w14:textId="77777777" w:rsidR="00C16664" w:rsidRDefault="00C16664" w:rsidP="002771CD">
      <w:pPr>
        <w:spacing w:after="0" w:line="240" w:lineRule="auto"/>
      </w:pPr>
      <w:r>
        <w:separator/>
      </w:r>
    </w:p>
  </w:endnote>
  <w:endnote w:type="continuationSeparator" w:id="0">
    <w:p w14:paraId="57881826" w14:textId="77777777" w:rsidR="00C16664" w:rsidRDefault="00C16664" w:rsidP="0027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D2D0D" w14:textId="77777777" w:rsidR="00C16664" w:rsidRDefault="00C16664" w:rsidP="002771CD">
      <w:pPr>
        <w:spacing w:after="0" w:line="240" w:lineRule="auto"/>
      </w:pPr>
      <w:r>
        <w:separator/>
      </w:r>
    </w:p>
  </w:footnote>
  <w:footnote w:type="continuationSeparator" w:id="0">
    <w:p w14:paraId="63D58A4F" w14:textId="77777777" w:rsidR="00C16664" w:rsidRDefault="00C16664" w:rsidP="002771CD">
      <w:pPr>
        <w:spacing w:after="0" w:line="240" w:lineRule="auto"/>
      </w:pPr>
      <w:r>
        <w:continuationSeparator/>
      </w:r>
    </w:p>
  </w:footnote>
  <w:footnote w:id="1">
    <w:p w14:paraId="68FDE1E3" w14:textId="77777777" w:rsidR="00B57527" w:rsidRDefault="00B57527" w:rsidP="00B57527">
      <w:pPr>
        <w:pStyle w:val="Textonotapie"/>
        <w:rPr>
          <w:rtl/>
          <w:lang w:bidi="ar-EG"/>
        </w:rPr>
      </w:pPr>
      <w:r>
        <w:rPr>
          <w:rStyle w:val="Refdenotaalpie"/>
        </w:rPr>
        <w:footnoteRef/>
      </w:r>
      <w:r>
        <w:t xml:space="preserve"> </w:t>
      </w:r>
      <w:hyperlink r:id="rId1" w:history="1">
        <w:r w:rsidRPr="00F53790">
          <w:rPr>
            <w:rStyle w:val="Hipervnculo"/>
          </w:rPr>
          <w:t>World Bank, High and Dry, 2016</w:t>
        </w:r>
      </w:hyperlink>
    </w:p>
  </w:footnote>
  <w:footnote w:id="2">
    <w:p w14:paraId="6ECFC02B" w14:textId="77777777" w:rsidR="002771CD" w:rsidRDefault="002771CD" w:rsidP="00B57527">
      <w:pPr>
        <w:pStyle w:val="Textonotapie"/>
        <w:rPr>
          <w:rtl/>
        </w:rPr>
      </w:pPr>
      <w:r>
        <w:rPr>
          <w:rStyle w:val="Refdenotaalpie"/>
        </w:rPr>
        <w:footnoteRef/>
      </w:r>
      <w:r w:rsidR="00B57527" w:rsidRPr="002771CD">
        <w:rPr>
          <w:rFonts w:hint="cs"/>
          <w:rtl/>
          <w:lang w:bidi="ar-EG"/>
        </w:rPr>
        <w:t xml:space="preserve"> </w:t>
      </w:r>
      <w:r w:rsidR="00B57527" w:rsidRPr="00776B99">
        <w:t>2016 UN World Water Development Report</w:t>
      </w:r>
    </w:p>
    <w:p w14:paraId="330C1161" w14:textId="77777777" w:rsidR="00B57527" w:rsidRPr="002771CD" w:rsidRDefault="00B57527" w:rsidP="00B57527">
      <w:pPr>
        <w:pStyle w:val="Textonotapie"/>
        <w:rPr>
          <w:rtl/>
          <w:lang w:bidi="ar-EG"/>
        </w:rPr>
      </w:pPr>
      <w:bookmarkStart w:id="0" w:name="_GoBack"/>
      <w:bookmarkEnd w:id="0"/>
    </w:p>
  </w:footnote>
  <w:footnote w:id="3">
    <w:p w14:paraId="71039578" w14:textId="77777777" w:rsidR="00B57527" w:rsidRDefault="00B57527">
      <w:pPr>
        <w:pStyle w:val="Textonotapie"/>
        <w:rPr>
          <w:rtl/>
          <w:lang w:bidi="ar-EG"/>
        </w:rPr>
      </w:pPr>
      <w:r>
        <w:rPr>
          <w:rStyle w:val="Refdenotaalpie"/>
        </w:rPr>
        <w:footnoteRef/>
      </w:r>
      <w:r>
        <w:t xml:space="preserve"> </w:t>
      </w:r>
      <w:hyperlink r:id="rId2" w:history="1">
        <w:r w:rsidRPr="00AC6F74">
          <w:rPr>
            <w:rStyle w:val="Hipervnculo"/>
          </w:rPr>
          <w:t>https://www.ipcc.ch/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6F51"/>
    <w:multiLevelType w:val="hybridMultilevel"/>
    <w:tmpl w:val="74B8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44689"/>
    <w:multiLevelType w:val="hybridMultilevel"/>
    <w:tmpl w:val="6122F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907FE7"/>
    <w:multiLevelType w:val="hybridMultilevel"/>
    <w:tmpl w:val="BF1288A8"/>
    <w:lvl w:ilvl="0" w:tplc="B2D40B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B48FD"/>
    <w:multiLevelType w:val="hybridMultilevel"/>
    <w:tmpl w:val="AFE8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229CB"/>
    <w:multiLevelType w:val="hybridMultilevel"/>
    <w:tmpl w:val="D6645696"/>
    <w:lvl w:ilvl="0" w:tplc="499A0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34C"/>
    <w:rsid w:val="00001779"/>
    <w:rsid w:val="000036B3"/>
    <w:rsid w:val="0001048C"/>
    <w:rsid w:val="00021643"/>
    <w:rsid w:val="00031152"/>
    <w:rsid w:val="00043519"/>
    <w:rsid w:val="00067122"/>
    <w:rsid w:val="00070828"/>
    <w:rsid w:val="00073BB4"/>
    <w:rsid w:val="00076161"/>
    <w:rsid w:val="00096C30"/>
    <w:rsid w:val="000B0DEA"/>
    <w:rsid w:val="000C0D7D"/>
    <w:rsid w:val="000D4BB8"/>
    <w:rsid w:val="000D5A46"/>
    <w:rsid w:val="000F17DE"/>
    <w:rsid w:val="000F6B7C"/>
    <w:rsid w:val="001023D9"/>
    <w:rsid w:val="00110438"/>
    <w:rsid w:val="001563B5"/>
    <w:rsid w:val="00156AC7"/>
    <w:rsid w:val="0017549E"/>
    <w:rsid w:val="00183A2A"/>
    <w:rsid w:val="00186FC2"/>
    <w:rsid w:val="00187B8B"/>
    <w:rsid w:val="00196F21"/>
    <w:rsid w:val="001A00CD"/>
    <w:rsid w:val="001A3BC1"/>
    <w:rsid w:val="001C5B50"/>
    <w:rsid w:val="001C73E1"/>
    <w:rsid w:val="001D2699"/>
    <w:rsid w:val="001D41CB"/>
    <w:rsid w:val="001D5457"/>
    <w:rsid w:val="001E5913"/>
    <w:rsid w:val="001F3493"/>
    <w:rsid w:val="001F604F"/>
    <w:rsid w:val="00205181"/>
    <w:rsid w:val="00212A71"/>
    <w:rsid w:val="002330B0"/>
    <w:rsid w:val="002356DB"/>
    <w:rsid w:val="00244531"/>
    <w:rsid w:val="002520E7"/>
    <w:rsid w:val="002605D4"/>
    <w:rsid w:val="002771CD"/>
    <w:rsid w:val="00281383"/>
    <w:rsid w:val="00295B41"/>
    <w:rsid w:val="002A52D5"/>
    <w:rsid w:val="002C66D1"/>
    <w:rsid w:val="00303A86"/>
    <w:rsid w:val="003079FB"/>
    <w:rsid w:val="00321137"/>
    <w:rsid w:val="00322258"/>
    <w:rsid w:val="00326B41"/>
    <w:rsid w:val="00342461"/>
    <w:rsid w:val="0035776C"/>
    <w:rsid w:val="003658D7"/>
    <w:rsid w:val="00375CAB"/>
    <w:rsid w:val="003778C6"/>
    <w:rsid w:val="0038012C"/>
    <w:rsid w:val="00393F29"/>
    <w:rsid w:val="0039759B"/>
    <w:rsid w:val="003A0D02"/>
    <w:rsid w:val="003A5F9F"/>
    <w:rsid w:val="003C20F7"/>
    <w:rsid w:val="003D5691"/>
    <w:rsid w:val="003F6034"/>
    <w:rsid w:val="004040A7"/>
    <w:rsid w:val="004045A8"/>
    <w:rsid w:val="00404E28"/>
    <w:rsid w:val="00417477"/>
    <w:rsid w:val="00447723"/>
    <w:rsid w:val="00450E3C"/>
    <w:rsid w:val="00475CFE"/>
    <w:rsid w:val="0049574D"/>
    <w:rsid w:val="004C1021"/>
    <w:rsid w:val="004C5D8B"/>
    <w:rsid w:val="004D73D8"/>
    <w:rsid w:val="004E2DE0"/>
    <w:rsid w:val="004E5640"/>
    <w:rsid w:val="004F3D59"/>
    <w:rsid w:val="005155F4"/>
    <w:rsid w:val="005250A7"/>
    <w:rsid w:val="005368A4"/>
    <w:rsid w:val="00536D52"/>
    <w:rsid w:val="00553269"/>
    <w:rsid w:val="00557251"/>
    <w:rsid w:val="00557B5A"/>
    <w:rsid w:val="00562609"/>
    <w:rsid w:val="00565727"/>
    <w:rsid w:val="00571BCB"/>
    <w:rsid w:val="0058081E"/>
    <w:rsid w:val="00590650"/>
    <w:rsid w:val="00590DA8"/>
    <w:rsid w:val="005975B5"/>
    <w:rsid w:val="005975D8"/>
    <w:rsid w:val="005B40A1"/>
    <w:rsid w:val="005D642F"/>
    <w:rsid w:val="0060649B"/>
    <w:rsid w:val="006136C8"/>
    <w:rsid w:val="0061691F"/>
    <w:rsid w:val="00622BD1"/>
    <w:rsid w:val="00623465"/>
    <w:rsid w:val="00643902"/>
    <w:rsid w:val="006441DB"/>
    <w:rsid w:val="00651855"/>
    <w:rsid w:val="006657B2"/>
    <w:rsid w:val="00695888"/>
    <w:rsid w:val="00697D87"/>
    <w:rsid w:val="006A5146"/>
    <w:rsid w:val="006B2578"/>
    <w:rsid w:val="006C32ED"/>
    <w:rsid w:val="006C3E1B"/>
    <w:rsid w:val="006C6244"/>
    <w:rsid w:val="006D0104"/>
    <w:rsid w:val="006D4FA1"/>
    <w:rsid w:val="006F65FD"/>
    <w:rsid w:val="00723E59"/>
    <w:rsid w:val="00727820"/>
    <w:rsid w:val="00732F79"/>
    <w:rsid w:val="007732CB"/>
    <w:rsid w:val="007760B6"/>
    <w:rsid w:val="00786B93"/>
    <w:rsid w:val="007959DB"/>
    <w:rsid w:val="007A1CBD"/>
    <w:rsid w:val="007A704D"/>
    <w:rsid w:val="007C63FE"/>
    <w:rsid w:val="00833EB1"/>
    <w:rsid w:val="0085155E"/>
    <w:rsid w:val="00855144"/>
    <w:rsid w:val="008552DE"/>
    <w:rsid w:val="00856903"/>
    <w:rsid w:val="008604FE"/>
    <w:rsid w:val="008771C9"/>
    <w:rsid w:val="008778B9"/>
    <w:rsid w:val="0088130B"/>
    <w:rsid w:val="00890880"/>
    <w:rsid w:val="00890F10"/>
    <w:rsid w:val="00897363"/>
    <w:rsid w:val="008C5631"/>
    <w:rsid w:val="008D3C7F"/>
    <w:rsid w:val="008D4ADF"/>
    <w:rsid w:val="00900D82"/>
    <w:rsid w:val="00913E60"/>
    <w:rsid w:val="00927FEE"/>
    <w:rsid w:val="00930448"/>
    <w:rsid w:val="0093593D"/>
    <w:rsid w:val="00954304"/>
    <w:rsid w:val="00961106"/>
    <w:rsid w:val="009643DA"/>
    <w:rsid w:val="0096798F"/>
    <w:rsid w:val="0097107B"/>
    <w:rsid w:val="00987C38"/>
    <w:rsid w:val="00992033"/>
    <w:rsid w:val="009921A9"/>
    <w:rsid w:val="00994CB1"/>
    <w:rsid w:val="009A15A1"/>
    <w:rsid w:val="009B16A0"/>
    <w:rsid w:val="009B5F66"/>
    <w:rsid w:val="009D1059"/>
    <w:rsid w:val="009D6AC8"/>
    <w:rsid w:val="009E029E"/>
    <w:rsid w:val="009E30BB"/>
    <w:rsid w:val="009F4208"/>
    <w:rsid w:val="009F5D07"/>
    <w:rsid w:val="009F6146"/>
    <w:rsid w:val="00A106B8"/>
    <w:rsid w:val="00A11BE4"/>
    <w:rsid w:val="00A149D9"/>
    <w:rsid w:val="00A26A66"/>
    <w:rsid w:val="00A413C6"/>
    <w:rsid w:val="00A4445F"/>
    <w:rsid w:val="00A52821"/>
    <w:rsid w:val="00A55B60"/>
    <w:rsid w:val="00A82DB6"/>
    <w:rsid w:val="00A858A3"/>
    <w:rsid w:val="00A8634C"/>
    <w:rsid w:val="00A9418A"/>
    <w:rsid w:val="00AB6126"/>
    <w:rsid w:val="00AC0AB5"/>
    <w:rsid w:val="00AC7DCD"/>
    <w:rsid w:val="00AE24EA"/>
    <w:rsid w:val="00AE634B"/>
    <w:rsid w:val="00B16785"/>
    <w:rsid w:val="00B20B2A"/>
    <w:rsid w:val="00B219C3"/>
    <w:rsid w:val="00B50505"/>
    <w:rsid w:val="00B522D3"/>
    <w:rsid w:val="00B57527"/>
    <w:rsid w:val="00B64466"/>
    <w:rsid w:val="00B656F9"/>
    <w:rsid w:val="00B6672F"/>
    <w:rsid w:val="00B73FCA"/>
    <w:rsid w:val="00B80579"/>
    <w:rsid w:val="00BA350A"/>
    <w:rsid w:val="00C16664"/>
    <w:rsid w:val="00C31D05"/>
    <w:rsid w:val="00C3618C"/>
    <w:rsid w:val="00C36893"/>
    <w:rsid w:val="00C41C01"/>
    <w:rsid w:val="00C5603A"/>
    <w:rsid w:val="00C61970"/>
    <w:rsid w:val="00C62690"/>
    <w:rsid w:val="00C63971"/>
    <w:rsid w:val="00C73DE9"/>
    <w:rsid w:val="00C7526E"/>
    <w:rsid w:val="00C96B87"/>
    <w:rsid w:val="00CA0A8A"/>
    <w:rsid w:val="00CA2C57"/>
    <w:rsid w:val="00CB2314"/>
    <w:rsid w:val="00CB2B62"/>
    <w:rsid w:val="00CB4D23"/>
    <w:rsid w:val="00CC449B"/>
    <w:rsid w:val="00CD5EAE"/>
    <w:rsid w:val="00CD6D24"/>
    <w:rsid w:val="00CE13A2"/>
    <w:rsid w:val="00CE2811"/>
    <w:rsid w:val="00D05B0F"/>
    <w:rsid w:val="00D1501D"/>
    <w:rsid w:val="00D245EB"/>
    <w:rsid w:val="00D26887"/>
    <w:rsid w:val="00D302A9"/>
    <w:rsid w:val="00D340BF"/>
    <w:rsid w:val="00D47806"/>
    <w:rsid w:val="00D52C22"/>
    <w:rsid w:val="00D65FD6"/>
    <w:rsid w:val="00D66354"/>
    <w:rsid w:val="00D719C9"/>
    <w:rsid w:val="00D71C90"/>
    <w:rsid w:val="00D7344D"/>
    <w:rsid w:val="00D97174"/>
    <w:rsid w:val="00DA04E9"/>
    <w:rsid w:val="00DA556B"/>
    <w:rsid w:val="00DB0609"/>
    <w:rsid w:val="00DB2BB6"/>
    <w:rsid w:val="00DB6A4A"/>
    <w:rsid w:val="00DC45E5"/>
    <w:rsid w:val="00DC72D1"/>
    <w:rsid w:val="00DF0CC0"/>
    <w:rsid w:val="00E21983"/>
    <w:rsid w:val="00E21C1C"/>
    <w:rsid w:val="00E22EC3"/>
    <w:rsid w:val="00E27488"/>
    <w:rsid w:val="00E31B97"/>
    <w:rsid w:val="00E700C1"/>
    <w:rsid w:val="00E7646F"/>
    <w:rsid w:val="00E87A1B"/>
    <w:rsid w:val="00E91569"/>
    <w:rsid w:val="00E9216E"/>
    <w:rsid w:val="00EA1F64"/>
    <w:rsid w:val="00EB4C74"/>
    <w:rsid w:val="00EB4F69"/>
    <w:rsid w:val="00EC3D69"/>
    <w:rsid w:val="00ED1872"/>
    <w:rsid w:val="00EE52F6"/>
    <w:rsid w:val="00EF02DE"/>
    <w:rsid w:val="00F05489"/>
    <w:rsid w:val="00F407C5"/>
    <w:rsid w:val="00F40E2C"/>
    <w:rsid w:val="00F43AE0"/>
    <w:rsid w:val="00F50FFA"/>
    <w:rsid w:val="00F61CE4"/>
    <w:rsid w:val="00F71777"/>
    <w:rsid w:val="00F86A9A"/>
    <w:rsid w:val="00FB24E4"/>
    <w:rsid w:val="00FC13D5"/>
    <w:rsid w:val="00FC311E"/>
    <w:rsid w:val="00FE3D74"/>
    <w:rsid w:val="00FE3FCD"/>
    <w:rsid w:val="00FF29EB"/>
    <w:rsid w:val="00FF3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EACB"/>
  <w15:chartTrackingRefBased/>
  <w15:docId w15:val="{AEDF0643-FC8B-4E36-B80F-BAE65B38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0DA8"/>
    <w:pPr>
      <w:ind w:left="720"/>
      <w:contextualSpacing/>
    </w:pPr>
  </w:style>
  <w:style w:type="character" w:styleId="Hipervnculo">
    <w:name w:val="Hyperlink"/>
    <w:basedOn w:val="Fuentedeprrafopredeter"/>
    <w:uiPriority w:val="99"/>
    <w:unhideWhenUsed/>
    <w:rsid w:val="00021643"/>
    <w:rPr>
      <w:color w:val="0563C1"/>
      <w:u w:val="single"/>
    </w:rPr>
  </w:style>
  <w:style w:type="paragraph" w:styleId="Textonotapie">
    <w:name w:val="footnote text"/>
    <w:basedOn w:val="Normal"/>
    <w:link w:val="TextonotapieCar"/>
    <w:uiPriority w:val="99"/>
    <w:semiHidden/>
    <w:unhideWhenUsed/>
    <w:rsid w:val="002771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71CD"/>
    <w:rPr>
      <w:sz w:val="20"/>
      <w:szCs w:val="20"/>
    </w:rPr>
  </w:style>
  <w:style w:type="character" w:styleId="Refdenotaalpie">
    <w:name w:val="footnote reference"/>
    <w:basedOn w:val="Fuentedeprrafopredeter"/>
    <w:uiPriority w:val="99"/>
    <w:semiHidden/>
    <w:unhideWhenUsed/>
    <w:rsid w:val="002771CD"/>
    <w:rPr>
      <w:vertAlign w:val="superscript"/>
    </w:rPr>
  </w:style>
  <w:style w:type="paragraph" w:styleId="Encabezado">
    <w:name w:val="header"/>
    <w:basedOn w:val="Normal"/>
    <w:link w:val="EncabezadoCar"/>
    <w:uiPriority w:val="99"/>
    <w:unhideWhenUsed/>
    <w:rsid w:val="002771C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771CD"/>
  </w:style>
  <w:style w:type="paragraph" w:styleId="Piedepgina">
    <w:name w:val="footer"/>
    <w:basedOn w:val="Normal"/>
    <w:link w:val="PiedepginaCar"/>
    <w:uiPriority w:val="99"/>
    <w:unhideWhenUsed/>
    <w:rsid w:val="002771C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77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msecretariat.org/wp-content/uploads/2017/04/Ministerial-Declaration-on-Water_Union-for-the-Mediterranea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pcc.ch/" TargetMode="External"/><Relationship Id="rId1" Type="http://schemas.openxmlformats.org/officeDocument/2006/relationships/hyperlink" Target="http://www.worldbank.org/en/topic/water/publication/high-and-dry-climate-change-water-and-the-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94F8-A145-4CA5-846F-B9245F5A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3220</Characters>
  <Application>Microsoft Office Word</Application>
  <DocSecurity>0</DocSecurity>
  <Lines>140</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kira</dc:creator>
  <cp:keywords/>
  <dc:description/>
  <cp:lastModifiedBy>Lucia Sixto</cp:lastModifiedBy>
  <cp:revision>2</cp:revision>
  <dcterms:created xsi:type="dcterms:W3CDTF">2019-03-18T08:50:00Z</dcterms:created>
  <dcterms:modified xsi:type="dcterms:W3CDTF">2019-03-18T08:50:00Z</dcterms:modified>
</cp:coreProperties>
</file>