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A44E4" w:rsidRPr="006B3DD3" w:rsidRDefault="009B3A3C">
      <w:pPr>
        <w:jc w:val="center"/>
        <w:rPr>
          <w:b/>
          <w:sz w:val="28"/>
          <w:szCs w:val="28"/>
          <w:lang w:val="es-ES"/>
        </w:rPr>
      </w:pPr>
      <w:r w:rsidRPr="006B3DD3">
        <w:rPr>
          <w:b/>
          <w:sz w:val="28"/>
          <w:szCs w:val="28"/>
          <w:lang w:val="es-ES"/>
        </w:rPr>
        <w:t xml:space="preserve">El II Foro Empresarial de la </w:t>
      </w:r>
      <w:proofErr w:type="spellStart"/>
      <w:r w:rsidRPr="006B3DD3">
        <w:rPr>
          <w:b/>
          <w:sz w:val="28"/>
          <w:szCs w:val="28"/>
          <w:lang w:val="es-ES"/>
        </w:rPr>
        <w:t>UpM</w:t>
      </w:r>
      <w:proofErr w:type="spellEnd"/>
      <w:r w:rsidRPr="006B3DD3">
        <w:rPr>
          <w:b/>
          <w:sz w:val="28"/>
          <w:szCs w:val="28"/>
          <w:lang w:val="es-ES"/>
        </w:rPr>
        <w:t xml:space="preserve"> sobre Energía y Clima se celebra en Lisboa para debatir la demanda regional de energía y apoyar a las autoridades locales en su transición energética</w:t>
      </w:r>
    </w:p>
    <w:p w14:paraId="00000003" w14:textId="77777777" w:rsidR="00BA44E4" w:rsidRPr="006B3DD3" w:rsidRDefault="009B3A3C">
      <w:pPr>
        <w:numPr>
          <w:ilvl w:val="0"/>
          <w:numId w:val="1"/>
        </w:numPr>
        <w:spacing w:after="0"/>
        <w:jc w:val="both"/>
        <w:rPr>
          <w:b/>
          <w:lang w:val="es-ES"/>
        </w:rPr>
      </w:pPr>
      <w:r w:rsidRPr="006B3DD3">
        <w:rPr>
          <w:b/>
          <w:lang w:val="es-ES"/>
        </w:rPr>
        <w:t>Se estima que la demanda de energía aumentará un 62% en los países del sur y este del Mediterráneo para el año 2040.</w:t>
      </w:r>
    </w:p>
    <w:p w14:paraId="00000004" w14:textId="6B68C55E" w:rsidR="00BA44E4" w:rsidRPr="006B3DD3" w:rsidRDefault="009B3A3C">
      <w:pPr>
        <w:numPr>
          <w:ilvl w:val="0"/>
          <w:numId w:val="1"/>
        </w:numPr>
        <w:pBdr>
          <w:top w:val="nil"/>
          <w:left w:val="nil"/>
          <w:bottom w:val="nil"/>
          <w:right w:val="nil"/>
          <w:between w:val="nil"/>
        </w:pBdr>
        <w:jc w:val="both"/>
        <w:rPr>
          <w:b/>
          <w:lang w:val="es-ES"/>
        </w:rPr>
      </w:pPr>
      <w:r w:rsidRPr="006B3DD3">
        <w:rPr>
          <w:b/>
          <w:lang w:val="es-ES"/>
        </w:rPr>
        <w:t xml:space="preserve">Presentado como una de las mejores prácticas de la región, el proyecto de Parque Eólico </w:t>
      </w:r>
      <w:proofErr w:type="spellStart"/>
      <w:r w:rsidRPr="006B3DD3">
        <w:rPr>
          <w:b/>
          <w:lang w:val="es-ES"/>
        </w:rPr>
        <w:t>Tafila</w:t>
      </w:r>
      <w:proofErr w:type="spellEnd"/>
      <w:r w:rsidRPr="006B3DD3">
        <w:rPr>
          <w:b/>
          <w:lang w:val="es-ES"/>
        </w:rPr>
        <w:t xml:space="preserve">, apoyado por la </w:t>
      </w:r>
      <w:r w:rsidR="009339EA">
        <w:rPr>
          <w:b/>
          <w:lang w:val="es-ES"/>
        </w:rPr>
        <w:t>Unión por el Mediterráneo (</w:t>
      </w:r>
      <w:proofErr w:type="spellStart"/>
      <w:r w:rsidR="009339EA">
        <w:rPr>
          <w:b/>
          <w:lang w:val="es-ES"/>
        </w:rPr>
        <w:t>UpM</w:t>
      </w:r>
      <w:proofErr w:type="spellEnd"/>
      <w:r w:rsidR="009339EA">
        <w:rPr>
          <w:b/>
          <w:lang w:val="es-ES"/>
        </w:rPr>
        <w:t>)</w:t>
      </w:r>
      <w:r w:rsidRPr="006B3DD3">
        <w:rPr>
          <w:b/>
          <w:lang w:val="es-ES"/>
        </w:rPr>
        <w:t xml:space="preserve">, </w:t>
      </w:r>
      <w:r w:rsidR="009339EA">
        <w:rPr>
          <w:b/>
          <w:lang w:val="es-ES"/>
        </w:rPr>
        <w:t>provee energía</w:t>
      </w:r>
      <w:r w:rsidRPr="006B3DD3">
        <w:rPr>
          <w:b/>
          <w:lang w:val="es-ES"/>
        </w:rPr>
        <w:t xml:space="preserve"> a 83.000 hogares, representa casi el 25% de la energía producida en Jordania a partir de fuentes renovables y es un buen ejemplo de cómo involucrar a las autoridades locales </w:t>
      </w:r>
      <w:r w:rsidR="009339EA">
        <w:rPr>
          <w:b/>
          <w:lang w:val="es-ES"/>
        </w:rPr>
        <w:t>en la transición hacia</w:t>
      </w:r>
      <w:r w:rsidRPr="006B3DD3">
        <w:rPr>
          <w:b/>
          <w:lang w:val="es-ES"/>
        </w:rPr>
        <w:t xml:space="preserve"> nuevas fuentes de energía renovables.</w:t>
      </w:r>
    </w:p>
    <w:p w14:paraId="00000006" w14:textId="6B6E58F5" w:rsidR="00BA44E4" w:rsidRPr="006B3DD3" w:rsidRDefault="009B3A3C">
      <w:pPr>
        <w:jc w:val="both"/>
        <w:rPr>
          <w:b/>
          <w:lang w:val="es-ES"/>
        </w:rPr>
      </w:pPr>
      <w:r w:rsidRPr="006B3DD3">
        <w:rPr>
          <w:b/>
          <w:lang w:val="es-ES"/>
        </w:rPr>
        <w:t>Lisboa, 18 de julio de 2019</w:t>
      </w:r>
      <w:r w:rsidRPr="006B3DD3">
        <w:rPr>
          <w:lang w:val="es-ES"/>
        </w:rPr>
        <w:t xml:space="preserve">. </w:t>
      </w:r>
      <w:r w:rsidR="006B3DD3">
        <w:rPr>
          <w:lang w:val="es-ES"/>
        </w:rPr>
        <w:t xml:space="preserve">La </w:t>
      </w:r>
      <w:proofErr w:type="spellStart"/>
      <w:r w:rsidRPr="006B3DD3">
        <w:rPr>
          <w:lang w:val="es-ES"/>
        </w:rPr>
        <w:t>U</w:t>
      </w:r>
      <w:r w:rsidR="009339EA">
        <w:rPr>
          <w:lang w:val="es-ES"/>
        </w:rPr>
        <w:t>p</w:t>
      </w:r>
      <w:r w:rsidRPr="006B3DD3">
        <w:rPr>
          <w:lang w:val="es-ES"/>
        </w:rPr>
        <w:t>M</w:t>
      </w:r>
      <w:proofErr w:type="spellEnd"/>
      <w:r w:rsidRPr="006B3DD3">
        <w:rPr>
          <w:lang w:val="es-ES"/>
        </w:rPr>
        <w:t xml:space="preserve"> organiza hoy en Lisboa la segunda edición del Foro Empresarial de Energía y Clima, en colaboración con el Ministerio de Medio Ambiente y Transición Energética de Portugal y la Agencia Portuguesa de la Energía (ADENE). Bajo el lema </w:t>
      </w:r>
      <w:r w:rsidRPr="006B3DD3">
        <w:rPr>
          <w:i/>
          <w:lang w:val="es-ES"/>
        </w:rPr>
        <w:t>"Apoyando a las autoridades locales en sus esfuerzos hacia la transición energética"</w:t>
      </w:r>
      <w:r w:rsidRPr="006B3DD3">
        <w:rPr>
          <w:lang w:val="es-ES"/>
        </w:rPr>
        <w:t xml:space="preserve">, el Foro consolida el papel activo asumido por la </w:t>
      </w:r>
      <w:proofErr w:type="spellStart"/>
      <w:r w:rsidRPr="006B3DD3">
        <w:rPr>
          <w:lang w:val="es-ES"/>
        </w:rPr>
        <w:t>UpM</w:t>
      </w:r>
      <w:proofErr w:type="spellEnd"/>
      <w:r w:rsidRPr="006B3DD3">
        <w:rPr>
          <w:lang w:val="es-ES"/>
        </w:rPr>
        <w:t xml:space="preserve"> en el apoyo y promoción </w:t>
      </w:r>
      <w:r w:rsidR="006B3DD3">
        <w:rPr>
          <w:lang w:val="es-ES"/>
        </w:rPr>
        <w:t>de</w:t>
      </w:r>
      <w:r w:rsidRPr="006B3DD3">
        <w:rPr>
          <w:lang w:val="es-ES"/>
        </w:rPr>
        <w:t xml:space="preserve"> iniciativas diálogo regional </w:t>
      </w:r>
      <w:r w:rsidR="00CA75AF" w:rsidRPr="006B3DD3">
        <w:rPr>
          <w:lang w:val="es-ES"/>
        </w:rPr>
        <w:t>y proyectos</w:t>
      </w:r>
      <w:r w:rsidR="009339EA">
        <w:rPr>
          <w:lang w:val="es-ES"/>
        </w:rPr>
        <w:t>,</w:t>
      </w:r>
      <w:r w:rsidR="00CA75AF" w:rsidRPr="006B3DD3">
        <w:rPr>
          <w:lang w:val="es-ES"/>
        </w:rPr>
        <w:t xml:space="preserve"> </w:t>
      </w:r>
      <w:r w:rsidRPr="006B3DD3">
        <w:rPr>
          <w:lang w:val="es-ES"/>
        </w:rPr>
        <w:t xml:space="preserve">como el Parque Eólico de </w:t>
      </w:r>
      <w:proofErr w:type="spellStart"/>
      <w:r w:rsidRPr="006B3DD3">
        <w:rPr>
          <w:lang w:val="es-ES"/>
        </w:rPr>
        <w:t>Tafila</w:t>
      </w:r>
      <w:proofErr w:type="spellEnd"/>
      <w:r w:rsidRPr="006B3DD3">
        <w:rPr>
          <w:lang w:val="es-ES"/>
        </w:rPr>
        <w:t xml:space="preserve"> (Jordania), con el fin de constr</w:t>
      </w:r>
      <w:bookmarkStart w:id="0" w:name="_GoBack"/>
      <w:bookmarkEnd w:id="0"/>
      <w:r w:rsidRPr="006B3DD3">
        <w:rPr>
          <w:lang w:val="es-ES"/>
        </w:rPr>
        <w:t xml:space="preserve">uir un futuro más sostenible e inclusivo para la región. </w:t>
      </w:r>
    </w:p>
    <w:p w14:paraId="00000007" w14:textId="78B634E7" w:rsidR="00BA44E4" w:rsidRPr="006B3DD3" w:rsidRDefault="009B3A3C">
      <w:pPr>
        <w:jc w:val="both"/>
        <w:rPr>
          <w:shd w:val="clear" w:color="auto" w:fill="FFF2CC"/>
          <w:lang w:val="es-ES"/>
        </w:rPr>
      </w:pPr>
      <w:r w:rsidRPr="006B3DD3">
        <w:rPr>
          <w:lang w:val="es-ES"/>
        </w:rPr>
        <w:t>Unos 150 representantes de</w:t>
      </w:r>
      <w:r w:rsidR="009339EA">
        <w:rPr>
          <w:lang w:val="es-ES"/>
        </w:rPr>
        <w:t xml:space="preserve"> autoridades locales, alcaldes</w:t>
      </w:r>
      <w:r w:rsidRPr="006B3DD3">
        <w:rPr>
          <w:lang w:val="es-ES"/>
        </w:rPr>
        <w:t>, inversores, empresas, proveedores de servicios, instituciones financieras internacionales y organizaciones internacionales y regionales que trabajan en el ámbito de la energía y la acción contra el cambio climático, están debatiendo formas de mejorar la cooperación y promover soluciones de financiación innovadoras y tangibles orientadas a apoyar los esfuerzos de las autoridades locales en el desarrollo de las energías renovables, la mejora de la eficiencia energética y las medidas de adaptación y mitigación del cambio climático</w:t>
      </w:r>
      <w:r w:rsidR="00B50ECE">
        <w:rPr>
          <w:lang w:val="es-ES"/>
        </w:rPr>
        <w:t>,</w:t>
      </w:r>
      <w:r w:rsidRPr="006B3DD3">
        <w:rPr>
          <w:lang w:val="es-ES"/>
        </w:rPr>
        <w:t xml:space="preserve"> con el fin de lograr una transición energética sostenible. De hecho, las autoridades locales son las mejor situadas para impulsar la reducción de emisiones a través de su posición única, que les permite elaborar política</w:t>
      </w:r>
      <w:r w:rsidR="00C32325">
        <w:rPr>
          <w:lang w:val="es-ES"/>
        </w:rPr>
        <w:t>s</w:t>
      </w:r>
      <w:r w:rsidRPr="006B3DD3">
        <w:rPr>
          <w:lang w:val="es-ES"/>
        </w:rPr>
        <w:t xml:space="preserve"> concreta</w:t>
      </w:r>
      <w:r w:rsidR="00C32325">
        <w:rPr>
          <w:lang w:val="es-ES"/>
        </w:rPr>
        <w:t>s</w:t>
      </w:r>
      <w:r w:rsidRPr="006B3DD3">
        <w:rPr>
          <w:lang w:val="es-ES"/>
        </w:rPr>
        <w:t xml:space="preserve"> en materia de suelo, edificios, agua, residuos y transporte. Los ayuntamientos de toda la región están </w:t>
      </w:r>
      <w:r w:rsidR="004A0869">
        <w:rPr>
          <w:lang w:val="es-ES"/>
        </w:rPr>
        <w:t>poniendo en marcha iniciativas</w:t>
      </w:r>
      <w:r w:rsidRPr="006B3DD3">
        <w:rPr>
          <w:lang w:val="es-ES"/>
        </w:rPr>
        <w:t xml:space="preserve"> para impulsar la</w:t>
      </w:r>
      <w:r w:rsidR="00C32325">
        <w:rPr>
          <w:lang w:val="es-ES"/>
        </w:rPr>
        <w:t>s</w:t>
      </w:r>
      <w:r w:rsidRPr="006B3DD3">
        <w:rPr>
          <w:lang w:val="es-ES"/>
        </w:rPr>
        <w:t xml:space="preserve"> energía</w:t>
      </w:r>
      <w:r w:rsidR="00C32325">
        <w:rPr>
          <w:lang w:val="es-ES"/>
        </w:rPr>
        <w:t>s</w:t>
      </w:r>
      <w:r w:rsidRPr="006B3DD3">
        <w:rPr>
          <w:lang w:val="es-ES"/>
        </w:rPr>
        <w:t xml:space="preserve"> renovable</w:t>
      </w:r>
      <w:r w:rsidR="00C32325">
        <w:rPr>
          <w:lang w:val="es-ES"/>
        </w:rPr>
        <w:t>s</w:t>
      </w:r>
      <w:r w:rsidRPr="006B3DD3">
        <w:rPr>
          <w:lang w:val="es-ES"/>
        </w:rPr>
        <w:t xml:space="preserve">, abordar la seguridad energética, reducir las facturas, generar empleo y, en última instancia, lograr un desarrollo inclusivo y sostenible. </w:t>
      </w:r>
    </w:p>
    <w:p w14:paraId="00000008" w14:textId="128F7DCD" w:rsidR="00BA44E4" w:rsidRPr="00353C64" w:rsidRDefault="009B3A3C">
      <w:pPr>
        <w:jc w:val="both"/>
        <w:rPr>
          <w:i/>
          <w:lang w:val="es-ES"/>
        </w:rPr>
      </w:pPr>
      <w:r w:rsidRPr="006B3DD3">
        <w:rPr>
          <w:lang w:val="es-ES"/>
        </w:rPr>
        <w:t xml:space="preserve">En su discurso de apertura, el </w:t>
      </w:r>
      <w:r w:rsidRPr="006B3DD3">
        <w:rPr>
          <w:b/>
          <w:lang w:val="es-ES"/>
        </w:rPr>
        <w:t xml:space="preserve">Secretario de Estado portugués de Energía, João </w:t>
      </w:r>
      <w:proofErr w:type="spellStart"/>
      <w:r w:rsidRPr="006B3DD3">
        <w:rPr>
          <w:b/>
          <w:lang w:val="es-ES"/>
        </w:rPr>
        <w:t>Galamba</w:t>
      </w:r>
      <w:proofErr w:type="spellEnd"/>
      <w:r w:rsidRPr="006B3DD3">
        <w:rPr>
          <w:lang w:val="es-ES"/>
        </w:rPr>
        <w:t xml:space="preserve">, ha declarado: </w:t>
      </w:r>
      <w:r w:rsidRPr="00353C64">
        <w:rPr>
          <w:i/>
          <w:iCs/>
          <w:lang w:val="es-ES"/>
        </w:rPr>
        <w:t>"</w:t>
      </w:r>
      <w:r w:rsidR="004C43BD" w:rsidRPr="00353C64">
        <w:rPr>
          <w:i/>
          <w:iCs/>
          <w:lang w:val="es-ES"/>
        </w:rPr>
        <w:t xml:space="preserve">La descarbonización y la </w:t>
      </w:r>
      <w:r w:rsidR="00C32325" w:rsidRPr="00353C64">
        <w:rPr>
          <w:i/>
          <w:iCs/>
          <w:lang w:val="es-ES"/>
        </w:rPr>
        <w:t xml:space="preserve">transición energética deben constituir </w:t>
      </w:r>
      <w:r w:rsidR="004C43BD" w:rsidRPr="00353C64">
        <w:rPr>
          <w:i/>
          <w:iCs/>
          <w:lang w:val="es-ES"/>
        </w:rPr>
        <w:t xml:space="preserve">líneas de acción impulsadas </w:t>
      </w:r>
      <w:r w:rsidR="00D570F5" w:rsidRPr="00353C64">
        <w:rPr>
          <w:i/>
          <w:iCs/>
          <w:lang w:val="es-ES"/>
        </w:rPr>
        <w:t>por</w:t>
      </w:r>
      <w:r w:rsidR="004C43BD" w:rsidRPr="00353C64">
        <w:rPr>
          <w:i/>
          <w:iCs/>
          <w:lang w:val="es-ES"/>
        </w:rPr>
        <w:t xml:space="preserve"> nuestra sociedad en su totalidad. Esto representa una gran oportunidad estratégica que implica la movilización de todas las comunidades locales. La </w:t>
      </w:r>
      <w:proofErr w:type="spellStart"/>
      <w:r w:rsidR="004C43BD" w:rsidRPr="00353C64">
        <w:rPr>
          <w:i/>
          <w:iCs/>
          <w:lang w:val="es-ES"/>
        </w:rPr>
        <w:t>U</w:t>
      </w:r>
      <w:r w:rsidR="00D570F5" w:rsidRPr="00353C64">
        <w:rPr>
          <w:i/>
          <w:iCs/>
          <w:lang w:val="es-ES"/>
        </w:rPr>
        <w:t>p</w:t>
      </w:r>
      <w:r w:rsidR="004C43BD" w:rsidRPr="00353C64">
        <w:rPr>
          <w:i/>
          <w:iCs/>
          <w:lang w:val="es-ES"/>
        </w:rPr>
        <w:t>M</w:t>
      </w:r>
      <w:proofErr w:type="spellEnd"/>
      <w:r w:rsidR="004C43BD" w:rsidRPr="00353C64">
        <w:rPr>
          <w:i/>
          <w:iCs/>
          <w:lang w:val="es-ES"/>
        </w:rPr>
        <w:t xml:space="preserve">, en su papel único de plataforma de diálogo y debate regional, </w:t>
      </w:r>
      <w:r w:rsidR="00C32325" w:rsidRPr="00353C64">
        <w:rPr>
          <w:i/>
          <w:iCs/>
          <w:lang w:val="es-ES"/>
        </w:rPr>
        <w:t xml:space="preserve">debe ser reforzada </w:t>
      </w:r>
      <w:r w:rsidR="004C43BD" w:rsidRPr="00353C64">
        <w:rPr>
          <w:i/>
          <w:iCs/>
          <w:lang w:val="es-ES"/>
        </w:rPr>
        <w:t xml:space="preserve">a todos los niveles, </w:t>
      </w:r>
      <w:r w:rsidR="00353C64" w:rsidRPr="00353C64">
        <w:rPr>
          <w:i/>
          <w:iCs/>
          <w:lang w:val="es-ES"/>
        </w:rPr>
        <w:t xml:space="preserve">ya que moviliza </w:t>
      </w:r>
      <w:r w:rsidR="004C43BD" w:rsidRPr="00353C64">
        <w:rPr>
          <w:i/>
          <w:iCs/>
          <w:lang w:val="es-ES"/>
        </w:rPr>
        <w:t>a</w:t>
      </w:r>
      <w:r w:rsidR="00353C64" w:rsidRPr="00353C64">
        <w:rPr>
          <w:i/>
          <w:iCs/>
          <w:lang w:val="es-ES"/>
        </w:rPr>
        <w:t xml:space="preserve"> todos</w:t>
      </w:r>
      <w:r w:rsidR="004C43BD" w:rsidRPr="00353C64">
        <w:rPr>
          <w:i/>
          <w:iCs/>
          <w:lang w:val="es-ES"/>
        </w:rPr>
        <w:t xml:space="preserve"> los actores clave y contribuye activamente a la construcción de una política energética mediterránea inclusiva y proactiva, </w:t>
      </w:r>
      <w:r w:rsidR="00353C64">
        <w:rPr>
          <w:i/>
          <w:iCs/>
          <w:lang w:val="es-ES"/>
        </w:rPr>
        <w:t>para garantizar</w:t>
      </w:r>
      <w:r w:rsidR="004C43BD" w:rsidRPr="00353C64">
        <w:rPr>
          <w:i/>
          <w:iCs/>
          <w:lang w:val="es-ES"/>
        </w:rPr>
        <w:t xml:space="preserve"> el cumplimiento de los objetivos y compromisos en </w:t>
      </w:r>
      <w:r w:rsidR="00353C64">
        <w:rPr>
          <w:i/>
          <w:iCs/>
          <w:lang w:val="es-ES"/>
        </w:rPr>
        <w:t>materia de</w:t>
      </w:r>
      <w:r w:rsidR="004C43BD" w:rsidRPr="00353C64">
        <w:rPr>
          <w:i/>
          <w:iCs/>
          <w:lang w:val="es-ES"/>
        </w:rPr>
        <w:t xml:space="preserve"> energía y clima. Esta conferencia proporciona un foro necesario para debatir los retos clave que la transición energética está imponiendo para las próximas décadas.</w:t>
      </w:r>
      <w:r w:rsidRPr="00353C64">
        <w:rPr>
          <w:i/>
          <w:iCs/>
          <w:lang w:val="es-ES"/>
        </w:rPr>
        <w:t>"</w:t>
      </w:r>
    </w:p>
    <w:p w14:paraId="00000009" w14:textId="69EE619E" w:rsidR="00BA44E4" w:rsidRPr="006B3DD3" w:rsidRDefault="00353C64">
      <w:pPr>
        <w:jc w:val="both"/>
        <w:rPr>
          <w:lang w:val="es-ES"/>
        </w:rPr>
      </w:pPr>
      <w:r>
        <w:rPr>
          <w:b/>
          <w:lang w:val="es-ES"/>
        </w:rPr>
        <w:t>Jorge Borrego, Vices</w:t>
      </w:r>
      <w:r w:rsidR="009B3A3C" w:rsidRPr="006B3DD3">
        <w:rPr>
          <w:b/>
          <w:lang w:val="es-ES"/>
        </w:rPr>
        <w:t>e</w:t>
      </w:r>
      <w:r>
        <w:rPr>
          <w:b/>
          <w:lang w:val="es-ES"/>
        </w:rPr>
        <w:t xml:space="preserve">cretario General </w:t>
      </w:r>
      <w:r w:rsidR="009B3A3C" w:rsidRPr="006B3DD3">
        <w:rPr>
          <w:b/>
          <w:lang w:val="es-ES"/>
        </w:rPr>
        <w:t xml:space="preserve">de la </w:t>
      </w:r>
      <w:proofErr w:type="spellStart"/>
      <w:r w:rsidR="009B3A3C" w:rsidRPr="006B3DD3">
        <w:rPr>
          <w:b/>
          <w:lang w:val="es-ES"/>
        </w:rPr>
        <w:t>UpM</w:t>
      </w:r>
      <w:proofErr w:type="spellEnd"/>
      <w:r w:rsidR="009B3A3C" w:rsidRPr="006B3DD3">
        <w:rPr>
          <w:b/>
          <w:lang w:val="es-ES"/>
        </w:rPr>
        <w:t xml:space="preserve"> para Energía y Acción Climática</w:t>
      </w:r>
      <w:r w:rsidR="009B3A3C" w:rsidRPr="006B3DD3">
        <w:rPr>
          <w:lang w:val="es-ES"/>
        </w:rPr>
        <w:t xml:space="preserve">, ha añadido: </w:t>
      </w:r>
      <w:r w:rsidR="009B3A3C" w:rsidRPr="006B3DD3">
        <w:rPr>
          <w:i/>
          <w:lang w:val="es-ES"/>
        </w:rPr>
        <w:t xml:space="preserve">"Si bien el cambio climático sigue siendo un problema mundial, algunas de las mejores estrategias de mitigación se aplican a nivel local. Cuando se abordan adecuadamente, </w:t>
      </w:r>
      <w:r w:rsidR="009B3A3C" w:rsidRPr="006B3DD3">
        <w:rPr>
          <w:i/>
          <w:lang w:val="es-ES"/>
        </w:rPr>
        <w:lastRenderedPageBreak/>
        <w:t xml:space="preserve">los retos energéticos y climáticos a los que se enfrenta la región pueden convertirse en oportunidades de negocio para las comunidades locales, contribuyendo al mismo tiempo a la transición hacia la energía sostenible. </w:t>
      </w:r>
      <w:r w:rsidR="004145C3">
        <w:rPr>
          <w:i/>
          <w:lang w:val="es-ES"/>
        </w:rPr>
        <w:t>D</w:t>
      </w:r>
      <w:r w:rsidR="009B3A3C" w:rsidRPr="006B3DD3">
        <w:rPr>
          <w:i/>
          <w:lang w:val="es-ES"/>
        </w:rPr>
        <w:t>ebemos aprovechar</w:t>
      </w:r>
      <w:r w:rsidR="004145C3">
        <w:rPr>
          <w:i/>
          <w:lang w:val="es-ES"/>
        </w:rPr>
        <w:t xml:space="preserve"> esta gran oportunidad</w:t>
      </w:r>
      <w:r w:rsidR="009B3A3C" w:rsidRPr="006B3DD3">
        <w:rPr>
          <w:i/>
          <w:lang w:val="es-ES"/>
        </w:rPr>
        <w:t xml:space="preserve">, </w:t>
      </w:r>
      <w:r w:rsidR="004145C3">
        <w:rPr>
          <w:i/>
          <w:lang w:val="es-ES"/>
        </w:rPr>
        <w:t>puest</w:t>
      </w:r>
      <w:r w:rsidR="009B3A3C" w:rsidRPr="006B3DD3">
        <w:rPr>
          <w:i/>
          <w:lang w:val="es-ES"/>
        </w:rPr>
        <w:t xml:space="preserve">o que nuestra región mediterránea es una de las más ricas en energías renovables derivadas de la energía eólica, solar </w:t>
      </w:r>
      <w:r w:rsidR="003F5477">
        <w:rPr>
          <w:i/>
          <w:lang w:val="es-ES"/>
        </w:rPr>
        <w:t>e hidráulica</w:t>
      </w:r>
      <w:r w:rsidR="009B3A3C" w:rsidRPr="006B3DD3">
        <w:rPr>
          <w:i/>
          <w:lang w:val="es-ES"/>
        </w:rPr>
        <w:t>"</w:t>
      </w:r>
      <w:r w:rsidR="009B3A3C" w:rsidRPr="006B3DD3">
        <w:rPr>
          <w:lang w:val="es-ES"/>
        </w:rPr>
        <w:t>.</w:t>
      </w:r>
    </w:p>
    <w:p w14:paraId="0000000A" w14:textId="0631238F" w:rsidR="00BA44E4" w:rsidRPr="006B3DD3" w:rsidRDefault="009B3A3C">
      <w:pPr>
        <w:jc w:val="both"/>
        <w:rPr>
          <w:lang w:val="es-ES"/>
        </w:rPr>
      </w:pPr>
      <w:r w:rsidRPr="006B3DD3">
        <w:rPr>
          <w:lang w:val="es-ES"/>
        </w:rPr>
        <w:t>Según el Observatorio Mediterráneo de la Energía (OME), se estima que la demanda de energía per cápita aumentará en un 62% en los países del sur y</w:t>
      </w:r>
      <w:r w:rsidR="003F5477">
        <w:rPr>
          <w:lang w:val="es-ES"/>
        </w:rPr>
        <w:t xml:space="preserve"> este del Mediterráneo en 2040. </w:t>
      </w:r>
      <w:r w:rsidRPr="006B3DD3">
        <w:rPr>
          <w:lang w:val="es-ES"/>
        </w:rPr>
        <w:t xml:space="preserve">La región mediterránea también está experimentando una intensa industrialización y crecimiento del turismo, el cual también ejerce presión sobre los recursos energéticos disponibles. El límite de aumento de 1,5ºC en la temperatura media (en comparación con los niveles preindustriales), que no debe </w:t>
      </w:r>
      <w:r w:rsidR="004145C3">
        <w:rPr>
          <w:lang w:val="es-ES"/>
        </w:rPr>
        <w:t xml:space="preserve">superarse </w:t>
      </w:r>
      <w:r w:rsidRPr="006B3DD3">
        <w:rPr>
          <w:lang w:val="es-ES"/>
        </w:rPr>
        <w:t xml:space="preserve">según </w:t>
      </w:r>
      <w:r w:rsidR="004145C3">
        <w:rPr>
          <w:lang w:val="es-ES"/>
        </w:rPr>
        <w:t>lo establecido por</w:t>
      </w:r>
      <w:r w:rsidRPr="006B3DD3">
        <w:rPr>
          <w:lang w:val="es-ES"/>
        </w:rPr>
        <w:t xml:space="preserve"> el Acuerdo de París, ya se está s</w:t>
      </w:r>
      <w:r w:rsidR="004145C3">
        <w:rPr>
          <w:lang w:val="es-ES"/>
        </w:rPr>
        <w:t>obrepasan</w:t>
      </w:r>
      <w:r w:rsidRPr="006B3DD3">
        <w:rPr>
          <w:lang w:val="es-ES"/>
        </w:rPr>
        <w:t xml:space="preserve">do en la región mediterránea. </w:t>
      </w:r>
    </w:p>
    <w:p w14:paraId="0000000C" w14:textId="77777777" w:rsidR="00BA44E4" w:rsidRPr="006B3DD3" w:rsidRDefault="009B3A3C">
      <w:pPr>
        <w:jc w:val="both"/>
        <w:rPr>
          <w:b/>
          <w:lang w:val="es-ES"/>
        </w:rPr>
      </w:pPr>
      <w:r w:rsidRPr="006B3DD3">
        <w:rPr>
          <w:b/>
          <w:lang w:val="es-ES"/>
        </w:rPr>
        <w:t xml:space="preserve">Parque Eólico de </w:t>
      </w:r>
      <w:proofErr w:type="spellStart"/>
      <w:r w:rsidRPr="006B3DD3">
        <w:rPr>
          <w:b/>
          <w:lang w:val="es-ES"/>
        </w:rPr>
        <w:t>Tafila</w:t>
      </w:r>
      <w:proofErr w:type="spellEnd"/>
      <w:r w:rsidRPr="006B3DD3">
        <w:rPr>
          <w:b/>
          <w:lang w:val="es-ES"/>
        </w:rPr>
        <w:t xml:space="preserve">: Una buena práctica </w:t>
      </w:r>
    </w:p>
    <w:p w14:paraId="0000000D" w14:textId="18756F91" w:rsidR="00BA44E4" w:rsidRPr="006B3DD3" w:rsidRDefault="009B3A3C">
      <w:pPr>
        <w:jc w:val="both"/>
        <w:rPr>
          <w:lang w:val="es-ES"/>
        </w:rPr>
      </w:pPr>
      <w:r w:rsidRPr="006B3DD3">
        <w:rPr>
          <w:lang w:val="es-ES"/>
        </w:rPr>
        <w:t xml:space="preserve">La energía eólica es una fuente de energía renovable muy prometedora en el Mediterráneo. El </w:t>
      </w:r>
      <w:hyperlink r:id="rId7">
        <w:r w:rsidRPr="006B3DD3">
          <w:rPr>
            <w:color w:val="1155CC"/>
            <w:u w:val="single"/>
            <w:lang w:val="es-ES"/>
          </w:rPr>
          <w:t xml:space="preserve">Parque Eólico de </w:t>
        </w:r>
        <w:proofErr w:type="spellStart"/>
        <w:r w:rsidRPr="006B3DD3">
          <w:rPr>
            <w:color w:val="1155CC"/>
            <w:u w:val="single"/>
            <w:lang w:val="es-ES"/>
          </w:rPr>
          <w:t>Tafila</w:t>
        </w:r>
        <w:proofErr w:type="spellEnd"/>
      </w:hyperlink>
      <w:r w:rsidRPr="006B3DD3">
        <w:rPr>
          <w:lang w:val="es-ES"/>
        </w:rPr>
        <w:t xml:space="preserve">, el primer proyecto renovable a escala </w:t>
      </w:r>
      <w:r w:rsidR="007D3AAD">
        <w:rPr>
          <w:lang w:val="es-ES"/>
        </w:rPr>
        <w:t>comercial</w:t>
      </w:r>
      <w:r w:rsidRPr="006B3DD3">
        <w:rPr>
          <w:lang w:val="es-ES"/>
        </w:rPr>
        <w:t xml:space="preserve"> en Jordania, ha sido reconocido como una de las mejores prácticas durante el evento. Este proyecto</w:t>
      </w:r>
      <w:r w:rsidR="003F5477">
        <w:rPr>
          <w:lang w:val="es-ES"/>
        </w:rPr>
        <w:t>, apoyado por</w:t>
      </w:r>
      <w:r w:rsidRPr="006B3DD3">
        <w:rPr>
          <w:lang w:val="es-ES"/>
        </w:rPr>
        <w:t xml:space="preserve"> la </w:t>
      </w:r>
      <w:proofErr w:type="spellStart"/>
      <w:r w:rsidRPr="006B3DD3">
        <w:rPr>
          <w:lang w:val="es-ES"/>
        </w:rPr>
        <w:t>UpM</w:t>
      </w:r>
      <w:proofErr w:type="spellEnd"/>
      <w:r w:rsidR="003F5477">
        <w:rPr>
          <w:lang w:val="es-ES"/>
        </w:rPr>
        <w:t>,</w:t>
      </w:r>
      <w:r w:rsidRPr="006B3DD3">
        <w:rPr>
          <w:lang w:val="es-ES"/>
        </w:rPr>
        <w:t xml:space="preserve"> abre nuevos caminos para </w:t>
      </w:r>
      <w:r w:rsidR="007D3AAD">
        <w:rPr>
          <w:lang w:val="es-ES"/>
        </w:rPr>
        <w:t xml:space="preserve">iniciativas </w:t>
      </w:r>
      <w:r w:rsidRPr="006B3DD3">
        <w:rPr>
          <w:lang w:val="es-ES"/>
        </w:rPr>
        <w:t xml:space="preserve">de energía renovable en el Mediterráneo y sirve como ejemplo de </w:t>
      </w:r>
      <w:r w:rsidR="007D3AAD">
        <w:rPr>
          <w:lang w:val="es-ES"/>
        </w:rPr>
        <w:t>colaboración de éxito</w:t>
      </w:r>
      <w:r w:rsidRPr="006B3DD3">
        <w:rPr>
          <w:lang w:val="es-ES"/>
        </w:rPr>
        <w:t xml:space="preserve"> entre </w:t>
      </w:r>
      <w:r w:rsidR="00513FE3">
        <w:rPr>
          <w:lang w:val="es-ES"/>
        </w:rPr>
        <w:t>la administración pública</w:t>
      </w:r>
      <w:r w:rsidRPr="006B3DD3">
        <w:rPr>
          <w:lang w:val="es-ES"/>
        </w:rPr>
        <w:t xml:space="preserve"> y el sector privado, habiendo generado </w:t>
      </w:r>
      <w:r w:rsidR="003F5477">
        <w:rPr>
          <w:lang w:val="es-ES"/>
        </w:rPr>
        <w:t>importantes</w:t>
      </w:r>
      <w:r w:rsidRPr="006B3DD3">
        <w:rPr>
          <w:lang w:val="es-ES"/>
        </w:rPr>
        <w:t xml:space="preserve"> oportunidades de negocio en la región. </w:t>
      </w:r>
      <w:r w:rsidR="00513FE3">
        <w:rPr>
          <w:lang w:val="es-ES"/>
        </w:rPr>
        <w:t xml:space="preserve">Además de aglutinar </w:t>
      </w:r>
      <w:r w:rsidRPr="006B3DD3">
        <w:rPr>
          <w:lang w:val="es-ES"/>
        </w:rPr>
        <w:t xml:space="preserve">casi el 25% de la energía producida a partir de fuentes renovables en Jordania y </w:t>
      </w:r>
      <w:r w:rsidR="00B9492B">
        <w:rPr>
          <w:lang w:val="es-ES"/>
        </w:rPr>
        <w:t>abastecer</w:t>
      </w:r>
      <w:r w:rsidRPr="006B3DD3">
        <w:rPr>
          <w:lang w:val="es-ES"/>
        </w:rPr>
        <w:t xml:space="preserve"> a </w:t>
      </w:r>
      <w:r w:rsidR="00B9492B">
        <w:rPr>
          <w:lang w:val="es-ES"/>
        </w:rPr>
        <w:t xml:space="preserve">unos </w:t>
      </w:r>
      <w:r w:rsidRPr="006B3DD3">
        <w:rPr>
          <w:lang w:val="es-ES"/>
        </w:rPr>
        <w:t>83</w:t>
      </w:r>
      <w:r w:rsidR="00513FE3">
        <w:rPr>
          <w:lang w:val="es-ES"/>
        </w:rPr>
        <w:t>.</w:t>
      </w:r>
      <w:r w:rsidRPr="006B3DD3">
        <w:rPr>
          <w:lang w:val="es-ES"/>
        </w:rPr>
        <w:t>000 hogares</w:t>
      </w:r>
      <w:r w:rsidR="00B9492B">
        <w:rPr>
          <w:lang w:val="es-ES"/>
        </w:rPr>
        <w:t xml:space="preserve"> en la actualidad</w:t>
      </w:r>
      <w:r w:rsidRPr="006B3DD3">
        <w:rPr>
          <w:lang w:val="es-ES"/>
        </w:rPr>
        <w:t xml:space="preserve">, </w:t>
      </w:r>
      <w:r w:rsidR="00B9492B" w:rsidRPr="00B9492B">
        <w:rPr>
          <w:lang w:val="es-ES"/>
        </w:rPr>
        <w:t xml:space="preserve">el Parque Eólico de </w:t>
      </w:r>
      <w:proofErr w:type="spellStart"/>
      <w:r w:rsidR="00B9492B" w:rsidRPr="00B9492B">
        <w:rPr>
          <w:lang w:val="es-ES"/>
        </w:rPr>
        <w:t>Tafila</w:t>
      </w:r>
      <w:proofErr w:type="spellEnd"/>
      <w:r w:rsidR="00B9492B">
        <w:rPr>
          <w:lang w:val="es-ES"/>
        </w:rPr>
        <w:t xml:space="preserve"> </w:t>
      </w:r>
      <w:r w:rsidRPr="006B3DD3">
        <w:rPr>
          <w:lang w:val="es-ES"/>
        </w:rPr>
        <w:t>se ha convertido en una parte importante de la comunidad local. De hecho, el 80% de los empleados</w:t>
      </w:r>
      <w:r w:rsidR="00B9492B">
        <w:rPr>
          <w:lang w:val="es-ES"/>
        </w:rPr>
        <w:t xml:space="preserve"> en el mismo</w:t>
      </w:r>
      <w:r w:rsidRPr="006B3DD3">
        <w:rPr>
          <w:lang w:val="es-ES"/>
        </w:rPr>
        <w:t xml:space="preserve"> son </w:t>
      </w:r>
      <w:r w:rsidR="00B9492B">
        <w:rPr>
          <w:lang w:val="es-ES"/>
        </w:rPr>
        <w:t xml:space="preserve">trabajadores </w:t>
      </w:r>
      <w:r w:rsidRPr="006B3DD3">
        <w:rPr>
          <w:lang w:val="es-ES"/>
        </w:rPr>
        <w:t xml:space="preserve">de la zona y ofrece </w:t>
      </w:r>
      <w:r w:rsidR="00B9492B">
        <w:rPr>
          <w:lang w:val="es-ES"/>
        </w:rPr>
        <w:t xml:space="preserve">numerosas </w:t>
      </w:r>
      <w:r w:rsidRPr="006B3DD3">
        <w:rPr>
          <w:lang w:val="es-ES"/>
        </w:rPr>
        <w:t xml:space="preserve">becas para estudiantes, </w:t>
      </w:r>
      <w:r w:rsidR="00B9492B">
        <w:rPr>
          <w:lang w:val="es-ES"/>
        </w:rPr>
        <w:t xml:space="preserve">además de </w:t>
      </w:r>
      <w:r w:rsidRPr="006B3DD3">
        <w:rPr>
          <w:lang w:val="es-ES"/>
        </w:rPr>
        <w:t>apoya</w:t>
      </w:r>
      <w:r w:rsidR="00B9492B">
        <w:rPr>
          <w:lang w:val="es-ES"/>
        </w:rPr>
        <w:t>r</w:t>
      </w:r>
      <w:r w:rsidRPr="006B3DD3">
        <w:rPr>
          <w:lang w:val="es-ES"/>
        </w:rPr>
        <w:t xml:space="preserve"> actividades culturales y </w:t>
      </w:r>
      <w:r w:rsidR="00B9492B">
        <w:rPr>
          <w:lang w:val="es-ES"/>
        </w:rPr>
        <w:t>contar</w:t>
      </w:r>
      <w:r w:rsidRPr="006B3DD3">
        <w:rPr>
          <w:lang w:val="es-ES"/>
        </w:rPr>
        <w:t xml:space="preserve"> con una clínica móvil. </w:t>
      </w:r>
      <w:r w:rsidR="00B9492B">
        <w:rPr>
          <w:lang w:val="es-ES"/>
        </w:rPr>
        <w:t>El</w:t>
      </w:r>
      <w:r w:rsidR="00B9492B" w:rsidRPr="00B9492B">
        <w:rPr>
          <w:lang w:val="es-ES"/>
        </w:rPr>
        <w:t xml:space="preserve"> Parque Eólico de </w:t>
      </w:r>
      <w:proofErr w:type="spellStart"/>
      <w:r w:rsidR="00B9492B" w:rsidRPr="00B9492B">
        <w:rPr>
          <w:lang w:val="es-ES"/>
        </w:rPr>
        <w:t>Tafila</w:t>
      </w:r>
      <w:proofErr w:type="spellEnd"/>
      <w:r w:rsidR="00B9492B" w:rsidRPr="00B9492B">
        <w:rPr>
          <w:lang w:val="es-ES"/>
        </w:rPr>
        <w:t xml:space="preserve"> </w:t>
      </w:r>
      <w:r w:rsidR="00B9492B">
        <w:rPr>
          <w:lang w:val="es-ES"/>
        </w:rPr>
        <w:t>r</w:t>
      </w:r>
      <w:r w:rsidRPr="006B3DD3">
        <w:rPr>
          <w:lang w:val="es-ES"/>
        </w:rPr>
        <w:t xml:space="preserve">epresenta una alternativa inclusiva y viable para </w:t>
      </w:r>
      <w:r w:rsidR="003F5477">
        <w:rPr>
          <w:lang w:val="es-ES"/>
        </w:rPr>
        <w:t>un país</w:t>
      </w:r>
      <w:r w:rsidRPr="006B3DD3">
        <w:rPr>
          <w:lang w:val="es-ES"/>
        </w:rPr>
        <w:t xml:space="preserve"> que </w:t>
      </w:r>
      <w:r w:rsidR="003F5477">
        <w:rPr>
          <w:lang w:val="es-ES"/>
        </w:rPr>
        <w:t>anteriormente</w:t>
      </w:r>
      <w:r w:rsidRPr="006B3DD3">
        <w:rPr>
          <w:lang w:val="es-ES"/>
        </w:rPr>
        <w:t xml:space="preserve"> </w:t>
      </w:r>
      <w:r w:rsidR="00B9492B">
        <w:rPr>
          <w:lang w:val="es-ES"/>
        </w:rPr>
        <w:t>dependía</w:t>
      </w:r>
      <w:r w:rsidRPr="006B3DD3">
        <w:rPr>
          <w:lang w:val="es-ES"/>
        </w:rPr>
        <w:t xml:space="preserve"> de las importaciones de combustible para suministrar electrici</w:t>
      </w:r>
      <w:r w:rsidR="003F5477">
        <w:rPr>
          <w:lang w:val="es-ES"/>
        </w:rPr>
        <w:t>dad a hogares y empresas</w:t>
      </w:r>
      <w:r w:rsidRPr="006B3DD3">
        <w:rPr>
          <w:lang w:val="es-ES"/>
        </w:rPr>
        <w:t>.</w:t>
      </w:r>
    </w:p>
    <w:p w14:paraId="0000000E" w14:textId="2193E395" w:rsidR="00BA44E4" w:rsidRPr="006B3DD3" w:rsidRDefault="009B3A3C">
      <w:pPr>
        <w:jc w:val="both"/>
        <w:rPr>
          <w:lang w:val="es-ES"/>
        </w:rPr>
      </w:pPr>
      <w:r w:rsidRPr="006B3DD3">
        <w:rPr>
          <w:lang w:val="es-ES"/>
        </w:rPr>
        <w:t xml:space="preserve">La necesidad de una gobernanza multinivel para llevar a cabo con éxito una transición hacia una sociedad con menos emisiones de carbono ha sido reconocida en toda la región, tal y como se afirma en la </w:t>
      </w:r>
      <w:hyperlink r:id="rId8">
        <w:r w:rsidRPr="006B3DD3">
          <w:rPr>
            <w:color w:val="1155CC"/>
            <w:u w:val="single"/>
            <w:lang w:val="es-ES"/>
          </w:rPr>
          <w:t xml:space="preserve">Hoja de Ruta para una cooperación regional reforzada orientada a la acción de la </w:t>
        </w:r>
        <w:proofErr w:type="spellStart"/>
        <w:r w:rsidRPr="006B3DD3">
          <w:rPr>
            <w:color w:val="1155CC"/>
            <w:u w:val="single"/>
            <w:lang w:val="es-ES"/>
          </w:rPr>
          <w:t>UpM</w:t>
        </w:r>
        <w:proofErr w:type="spellEnd"/>
      </w:hyperlink>
      <w:r w:rsidRPr="006B3DD3">
        <w:rPr>
          <w:lang w:val="es-ES"/>
        </w:rPr>
        <w:t xml:space="preserve"> (Barcelona, 23 de enero de 2017) y en la </w:t>
      </w:r>
      <w:hyperlink r:id="rId9">
        <w:r w:rsidRPr="006B3DD3">
          <w:rPr>
            <w:color w:val="1155CC"/>
            <w:u w:val="single"/>
            <w:lang w:val="es-ES"/>
          </w:rPr>
          <w:t xml:space="preserve">Declaración Ministerial sobre Energía de la </w:t>
        </w:r>
        <w:proofErr w:type="spellStart"/>
        <w:r w:rsidRPr="006B3DD3">
          <w:rPr>
            <w:color w:val="1155CC"/>
            <w:u w:val="single"/>
            <w:lang w:val="es-ES"/>
          </w:rPr>
          <w:t>UpM</w:t>
        </w:r>
        <w:proofErr w:type="spellEnd"/>
      </w:hyperlink>
      <w:r w:rsidRPr="006B3DD3">
        <w:rPr>
          <w:lang w:val="es-ES"/>
        </w:rPr>
        <w:t xml:space="preserve"> (Roma, diciembre de 2016), y ha sido aprobada por los 43 </w:t>
      </w:r>
      <w:r w:rsidR="00511EC1">
        <w:rPr>
          <w:lang w:val="es-ES"/>
        </w:rPr>
        <w:t>e</w:t>
      </w:r>
      <w:r w:rsidRPr="006B3DD3">
        <w:rPr>
          <w:lang w:val="es-ES"/>
        </w:rPr>
        <w:t xml:space="preserve">stados miembros. Este Foro constituye un hito en las actividades de la </w:t>
      </w:r>
      <w:proofErr w:type="spellStart"/>
      <w:r w:rsidRPr="006B3DD3">
        <w:rPr>
          <w:lang w:val="es-ES"/>
        </w:rPr>
        <w:t>UpM</w:t>
      </w:r>
      <w:proofErr w:type="spellEnd"/>
      <w:r w:rsidRPr="006B3DD3">
        <w:rPr>
          <w:lang w:val="es-ES"/>
        </w:rPr>
        <w:t xml:space="preserve"> relacionadas con la energía, ya que busca movilizar la inversión del sector privado en el sector de las energías renovables y presentar soluciones innovadoras en la región.  </w:t>
      </w:r>
    </w:p>
    <w:p w14:paraId="0000000F" w14:textId="77777777" w:rsidR="00BA44E4" w:rsidRPr="006B3DD3" w:rsidRDefault="00BA44E4">
      <w:pPr>
        <w:jc w:val="both"/>
        <w:rPr>
          <w:lang w:val="es-ES"/>
        </w:rPr>
      </w:pPr>
    </w:p>
    <w:p w14:paraId="00000010" w14:textId="77777777" w:rsidR="00BA44E4" w:rsidRPr="006B3DD3" w:rsidRDefault="00BA44E4">
      <w:pPr>
        <w:rPr>
          <w:lang w:val="es-ES"/>
        </w:rPr>
      </w:pPr>
    </w:p>
    <w:p w14:paraId="00000011" w14:textId="77777777" w:rsidR="00BA44E4" w:rsidRPr="006B3DD3" w:rsidRDefault="00BA44E4">
      <w:pPr>
        <w:rPr>
          <w:lang w:val="es-ES"/>
        </w:rPr>
      </w:pPr>
    </w:p>
    <w:p w14:paraId="00000012" w14:textId="77777777" w:rsidR="00BA44E4" w:rsidRPr="006B3DD3" w:rsidRDefault="00BA44E4">
      <w:pPr>
        <w:jc w:val="both"/>
        <w:rPr>
          <w:lang w:val="es-ES"/>
        </w:rPr>
      </w:pPr>
    </w:p>
    <w:p w14:paraId="00000013" w14:textId="77777777" w:rsidR="00BA44E4" w:rsidRPr="006B3DD3" w:rsidRDefault="00BA44E4">
      <w:pPr>
        <w:rPr>
          <w:lang w:val="es-ES"/>
        </w:rPr>
      </w:pPr>
    </w:p>
    <w:sectPr w:rsidR="00BA44E4" w:rsidRPr="006B3DD3">
      <w:head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310F0" w14:textId="77777777" w:rsidR="003A2F89" w:rsidRDefault="003A2F89" w:rsidP="00C9474F">
      <w:pPr>
        <w:spacing w:after="0" w:line="240" w:lineRule="auto"/>
      </w:pPr>
      <w:r>
        <w:separator/>
      </w:r>
    </w:p>
  </w:endnote>
  <w:endnote w:type="continuationSeparator" w:id="0">
    <w:p w14:paraId="232FC92B" w14:textId="77777777" w:rsidR="003A2F89" w:rsidRDefault="003A2F89" w:rsidP="00C9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12F61" w14:textId="77777777" w:rsidR="003A2F89" w:rsidRDefault="003A2F89" w:rsidP="00C9474F">
      <w:pPr>
        <w:spacing w:after="0" w:line="240" w:lineRule="auto"/>
      </w:pPr>
      <w:r>
        <w:separator/>
      </w:r>
    </w:p>
  </w:footnote>
  <w:footnote w:type="continuationSeparator" w:id="0">
    <w:p w14:paraId="13F0ABE5" w14:textId="77777777" w:rsidR="003A2F89" w:rsidRDefault="003A2F89" w:rsidP="00C94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0B89" w14:textId="77777777" w:rsidR="00C9474F" w:rsidRDefault="00C9474F" w:rsidP="00C9474F">
    <w:pPr>
      <w:pStyle w:val="Header"/>
    </w:pPr>
    <w:r>
      <w:rPr>
        <w:noProof/>
        <w:lang w:val="en-US" w:eastAsia="en-US"/>
      </w:rPr>
      <mc:AlternateContent>
        <mc:Choice Requires="wps">
          <w:drawing>
            <wp:anchor distT="0" distB="0" distL="114300" distR="114300" simplePos="0" relativeHeight="251660288" behindDoc="0" locked="0" layoutInCell="1" hidden="0" allowOverlap="1" wp14:anchorId="019B92C1" wp14:editId="4859A14F">
              <wp:simplePos x="0" y="0"/>
              <wp:positionH relativeFrom="column">
                <wp:posOffset>4067175</wp:posOffset>
              </wp:positionH>
              <wp:positionV relativeFrom="paragraph">
                <wp:posOffset>26670</wp:posOffset>
              </wp:positionV>
              <wp:extent cx="1850774" cy="415290"/>
              <wp:effectExtent l="0" t="0" r="0" b="3810"/>
              <wp:wrapNone/>
              <wp:docPr id="7" name="Rectángulo 7"/>
              <wp:cNvGraphicFramePr/>
              <a:graphic xmlns:a="http://schemas.openxmlformats.org/drawingml/2006/main">
                <a:graphicData uri="http://schemas.microsoft.com/office/word/2010/wordprocessingShape">
                  <wps:wsp>
                    <wps:cNvSpPr/>
                    <wps:spPr>
                      <a:xfrm>
                        <a:off x="0" y="0"/>
                        <a:ext cx="1850774" cy="415290"/>
                      </a:xfrm>
                      <a:prstGeom prst="rect">
                        <a:avLst/>
                      </a:prstGeom>
                      <a:noFill/>
                      <a:ln>
                        <a:noFill/>
                      </a:ln>
                    </wps:spPr>
                    <wps:txbx>
                      <w:txbxContent>
                        <w:p w14:paraId="681BAC3A" w14:textId="273DD7C9" w:rsidR="00C9474F" w:rsidRDefault="00093772" w:rsidP="00C9474F">
                          <w:pPr>
                            <w:spacing w:line="258" w:lineRule="auto"/>
                            <w:ind w:right="-567"/>
                            <w:textDirection w:val="btLr"/>
                          </w:pPr>
                          <w:r>
                            <w:rPr>
                              <w:b/>
                              <w:i/>
                              <w:color w:val="A6A6A6"/>
                              <w:sz w:val="28"/>
                            </w:rPr>
                            <w:t xml:space="preserve">Nota de </w:t>
                          </w:r>
                          <w:proofErr w:type="spellStart"/>
                          <w:r>
                            <w:rPr>
                              <w:b/>
                              <w:i/>
                              <w:color w:val="A6A6A6"/>
                              <w:sz w:val="28"/>
                            </w:rPr>
                            <w:t>prensa</w:t>
                          </w:r>
                          <w:proofErr w:type="spellEnd"/>
                        </w:p>
                        <w:p w14:paraId="08AB2077" w14:textId="77777777" w:rsidR="00C9474F" w:rsidRDefault="00C9474F" w:rsidP="00C9474F">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19B92C1" id="Rectángulo 7" o:spid="_x0000_s1026" style="position:absolute;margin-left:320.25pt;margin-top:2.1pt;width:145.75pt;height:3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" filled="f" stroked="f">
              <v:textbox inset="2.53958mm,1.2694mm,2.53958mm,1.2694mm">
                <w:txbxContent>
                  <w:p w14:paraId="681BAC3A" w14:textId="273DD7C9" w:rsidR="00C9474F" w:rsidRDefault="00093772" w:rsidP="00C9474F">
                    <w:pPr>
                      <w:spacing w:line="258" w:lineRule="auto"/>
                      <w:ind w:right="-567"/>
                      <w:textDirection w:val="btLr"/>
                    </w:pPr>
                    <w:r>
                      <w:rPr>
                        <w:b/>
                        <w:i/>
                        <w:color w:val="A6A6A6"/>
                        <w:sz w:val="28"/>
                      </w:rPr>
                      <w:t xml:space="preserve">Nota de </w:t>
                    </w:r>
                    <w:proofErr w:type="spellStart"/>
                    <w:r>
                      <w:rPr>
                        <w:b/>
                        <w:i/>
                        <w:color w:val="A6A6A6"/>
                        <w:sz w:val="28"/>
                      </w:rPr>
                      <w:t>prensa</w:t>
                    </w:r>
                    <w:proofErr w:type="spellEnd"/>
                  </w:p>
                  <w:p w14:paraId="08AB2077" w14:textId="77777777" w:rsidR="00C9474F" w:rsidRDefault="00C9474F" w:rsidP="00C9474F">
                    <w:pPr>
                      <w:spacing w:line="258" w:lineRule="auto"/>
                      <w:textDirection w:val="btLr"/>
                    </w:pP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318E35D2" wp14:editId="37B38604">
          <wp:simplePos x="0" y="0"/>
          <wp:positionH relativeFrom="column">
            <wp:posOffset>0</wp:posOffset>
          </wp:positionH>
          <wp:positionV relativeFrom="paragraph">
            <wp:posOffset>-635</wp:posOffset>
          </wp:positionV>
          <wp:extent cx="2113321" cy="542925"/>
          <wp:effectExtent l="0" t="0" r="0" b="0"/>
          <wp:wrapNone/>
          <wp:docPr id="9" name="image2.jpg" descr="P:\0 Public\3 Communication\4. UfM LOGO\logo high res\APPROVED LOGO.jpg"/>
          <wp:cNvGraphicFramePr/>
          <a:graphic xmlns:a="http://schemas.openxmlformats.org/drawingml/2006/main">
            <a:graphicData uri="http://schemas.openxmlformats.org/drawingml/2006/picture">
              <pic:pic xmlns:pic="http://schemas.openxmlformats.org/drawingml/2006/picture">
                <pic:nvPicPr>
                  <pic:cNvPr id="0" name="image2.jpg" descr="P:\0 Public\3 Communication\4. UfM LOGO\logo high res\APPROVED LOGO.jpg"/>
                  <pic:cNvPicPr preferRelativeResize="0"/>
                </pic:nvPicPr>
                <pic:blipFill>
                  <a:blip r:embed="rId1"/>
                  <a:srcRect r="401"/>
                  <a:stretch>
                    <a:fillRect/>
                  </a:stretch>
                </pic:blipFill>
                <pic:spPr>
                  <a:xfrm>
                    <a:off x="0" y="0"/>
                    <a:ext cx="2113321" cy="542925"/>
                  </a:xfrm>
                  <a:prstGeom prst="rect">
                    <a:avLst/>
                  </a:prstGeom>
                  <a:ln/>
                </pic:spPr>
              </pic:pic>
            </a:graphicData>
          </a:graphic>
        </wp:anchor>
      </w:drawing>
    </w:r>
  </w:p>
  <w:p w14:paraId="219C3B4C" w14:textId="77777777" w:rsidR="00C9474F" w:rsidRDefault="00C9474F" w:rsidP="00C9474F">
    <w:pPr>
      <w:pStyle w:val="Header"/>
    </w:pPr>
  </w:p>
  <w:p w14:paraId="273B9786" w14:textId="415BFC0F" w:rsidR="00C9474F" w:rsidRDefault="00C9474F">
    <w:pPr>
      <w:pStyle w:val="Header"/>
    </w:pPr>
  </w:p>
  <w:p w14:paraId="4D5D894C" w14:textId="77777777" w:rsidR="00C9474F" w:rsidRDefault="00C947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30E98"/>
    <w:multiLevelType w:val="multilevel"/>
    <w:tmpl w:val="13981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E4"/>
    <w:rsid w:val="00093772"/>
    <w:rsid w:val="00353C64"/>
    <w:rsid w:val="003A2F89"/>
    <w:rsid w:val="003F5477"/>
    <w:rsid w:val="004145C3"/>
    <w:rsid w:val="00460FFB"/>
    <w:rsid w:val="004A0869"/>
    <w:rsid w:val="004C43BD"/>
    <w:rsid w:val="00511EC1"/>
    <w:rsid w:val="00513FE3"/>
    <w:rsid w:val="006B3DD3"/>
    <w:rsid w:val="006F2D79"/>
    <w:rsid w:val="007D3AAD"/>
    <w:rsid w:val="009339EA"/>
    <w:rsid w:val="009A0AC4"/>
    <w:rsid w:val="009B3A3C"/>
    <w:rsid w:val="00B50ECE"/>
    <w:rsid w:val="00B9492B"/>
    <w:rsid w:val="00BA44E4"/>
    <w:rsid w:val="00C32325"/>
    <w:rsid w:val="00C9474F"/>
    <w:rsid w:val="00CA0088"/>
    <w:rsid w:val="00CA75AF"/>
    <w:rsid w:val="00D570F5"/>
    <w:rsid w:val="00D9271B"/>
    <w:rsid w:val="00E162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60880"/>
  <w15:docId w15:val="{93E13CCF-F53E-46EE-82AA-DD50B514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9474F"/>
    <w:pPr>
      <w:tabs>
        <w:tab w:val="center" w:pos="4252"/>
        <w:tab w:val="right" w:pos="8504"/>
      </w:tabs>
      <w:spacing w:after="0" w:line="240" w:lineRule="auto"/>
    </w:pPr>
  </w:style>
  <w:style w:type="character" w:customStyle="1" w:styleId="HeaderChar">
    <w:name w:val="Header Char"/>
    <w:basedOn w:val="DefaultParagraphFont"/>
    <w:link w:val="Header"/>
    <w:uiPriority w:val="99"/>
    <w:rsid w:val="00C9474F"/>
  </w:style>
  <w:style w:type="paragraph" w:styleId="Footer">
    <w:name w:val="footer"/>
    <w:basedOn w:val="Normal"/>
    <w:link w:val="FooterChar"/>
    <w:uiPriority w:val="99"/>
    <w:unhideWhenUsed/>
    <w:rsid w:val="00C9474F"/>
    <w:pPr>
      <w:tabs>
        <w:tab w:val="center" w:pos="4252"/>
        <w:tab w:val="right" w:pos="8504"/>
      </w:tabs>
      <w:spacing w:after="0" w:line="240" w:lineRule="auto"/>
    </w:pPr>
  </w:style>
  <w:style w:type="character" w:customStyle="1" w:styleId="FooterChar">
    <w:name w:val="Footer Char"/>
    <w:basedOn w:val="DefaultParagraphFont"/>
    <w:link w:val="Footer"/>
    <w:uiPriority w:val="99"/>
    <w:rsid w:val="00C94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fmsecretariat.org/wp-content/uploads/2017/10/UfM-Roadmap-for-action-2017.pdf" TargetMode="External"/><Relationship Id="rId3" Type="http://schemas.openxmlformats.org/officeDocument/2006/relationships/settings" Target="settings.xml"/><Relationship Id="rId7" Type="http://schemas.openxmlformats.org/officeDocument/2006/relationships/hyperlink" Target="https://ufmsecretariat.org/project/tafila-wind-fa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fmsecretariat.org/ufm-ministers-agree-on-new-dynamics-for-an-enhanced-regional-energy-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1002</Words>
  <Characters>5718</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LG</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España</dc:creator>
  <cp:lastModifiedBy>Isabel Pardillos</cp:lastModifiedBy>
  <cp:revision>7</cp:revision>
  <dcterms:created xsi:type="dcterms:W3CDTF">2019-07-15T15:27:00Z</dcterms:created>
  <dcterms:modified xsi:type="dcterms:W3CDTF">2019-07-17T10:31:00Z</dcterms:modified>
</cp:coreProperties>
</file>